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AD" w:rsidRDefault="00AB48AD" w:rsidP="00AB48A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СЕЛЬСКАЯ ДУМА</w:t>
      </w:r>
    </w:p>
    <w:p w:rsidR="00AB48AD" w:rsidRDefault="00AB48AD" w:rsidP="00AB48A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сельского поселения</w:t>
      </w:r>
    </w:p>
    <w:p w:rsidR="00AB48AD" w:rsidRDefault="00AB48AD" w:rsidP="00AB48A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«Село Букань»</w:t>
      </w:r>
    </w:p>
    <w:p w:rsidR="00AB48AD" w:rsidRDefault="00AB48AD" w:rsidP="00AB48A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Людиновского района Калужской области</w:t>
      </w:r>
    </w:p>
    <w:p w:rsidR="00AB48AD" w:rsidRDefault="00AB48AD" w:rsidP="00AB48AD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РЕШЕНИЕ</w:t>
      </w:r>
    </w:p>
    <w:p w:rsidR="00AB48AD" w:rsidRDefault="00AB48AD" w:rsidP="00AB48AD">
      <w:pPr>
        <w:jc w:val="center"/>
        <w:rPr>
          <w:rFonts w:ascii="Arial" w:hAnsi="Arial" w:cs="Arial"/>
        </w:rPr>
      </w:pPr>
    </w:p>
    <w:p w:rsidR="00AB48AD" w:rsidRDefault="00AB48AD" w:rsidP="00AB48AD">
      <w:pPr>
        <w:rPr>
          <w:rFonts w:ascii="Arial" w:hAnsi="Arial" w:cs="Arial"/>
        </w:rPr>
      </w:pPr>
      <w:r>
        <w:rPr>
          <w:rFonts w:ascii="Arial" w:hAnsi="Arial" w:cs="Arial"/>
        </w:rPr>
        <w:t>от  14 ноября  2018г.                                                                                                № 15</w:t>
      </w:r>
    </w:p>
    <w:p w:rsidR="00AB48AD" w:rsidRDefault="00AB48AD" w:rsidP="00AB48AD">
      <w:pPr>
        <w:rPr>
          <w:rFonts w:ascii="Arial" w:hAnsi="Arial" w:cs="Arial"/>
        </w:rPr>
      </w:pPr>
    </w:p>
    <w:p w:rsidR="00AB48AD" w:rsidRDefault="00AB48AD" w:rsidP="00AB48AD">
      <w:pPr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</w:rPr>
        <w:t xml:space="preserve">       </w:t>
      </w:r>
    </w:p>
    <w:p w:rsidR="00AB48AD" w:rsidRDefault="00AB48AD" w:rsidP="00AB48AD">
      <w:pPr>
        <w:autoSpaceDE w:val="0"/>
        <w:spacing w:before="108" w:after="10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80"/>
        </w:rPr>
        <w:t>"Об основных направлениях бюджетной и налоговой политики</w:t>
      </w:r>
      <w:r>
        <w:rPr>
          <w:rFonts w:ascii="Arial" w:hAnsi="Arial" w:cs="Arial"/>
          <w:b/>
          <w:bCs/>
          <w:color w:val="000080"/>
        </w:rPr>
        <w:br/>
        <w:t>муниципального образования сельское поселение</w:t>
      </w:r>
      <w:r>
        <w:rPr>
          <w:rFonts w:ascii="Arial" w:hAnsi="Arial" w:cs="Arial"/>
          <w:b/>
          <w:bCs/>
          <w:color w:val="000080"/>
        </w:rPr>
        <w:br/>
        <w:t>"Село Букань" на 2019 год и на плановый</w:t>
      </w:r>
      <w:r>
        <w:rPr>
          <w:rFonts w:ascii="Arial" w:hAnsi="Arial" w:cs="Arial"/>
          <w:b/>
          <w:bCs/>
          <w:color w:val="000080"/>
        </w:rPr>
        <w:br/>
        <w:t>период 2020 и 2021 годов"</w:t>
      </w:r>
    </w:p>
    <w:p w:rsidR="00AB48AD" w:rsidRDefault="00AB48AD" w:rsidP="00AB48AD">
      <w:pPr>
        <w:autoSpaceDE w:val="0"/>
        <w:ind w:firstLine="720"/>
        <w:jc w:val="both"/>
        <w:rPr>
          <w:rFonts w:ascii="Arial" w:hAnsi="Arial" w:cs="Arial"/>
        </w:rPr>
      </w:pPr>
    </w:p>
    <w:p w:rsidR="00AB48AD" w:rsidRDefault="00AB48AD" w:rsidP="00AB48AD">
      <w:pPr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Рассмотрев представленные основные направления бюджетной и налоговой политики муниципального образования сельское поселение "Село Букань" на 2019 год и на плановый период 2020 и 2021годов, Сельская Дума сельского поселения "Село Букань", РЕШИЛА :</w:t>
      </w:r>
    </w:p>
    <w:p w:rsidR="00AB48AD" w:rsidRDefault="00AB48AD" w:rsidP="00AB48AD">
      <w:pPr>
        <w:autoSpaceDE w:val="0"/>
        <w:ind w:firstLine="720"/>
        <w:jc w:val="both"/>
        <w:rPr>
          <w:rFonts w:ascii="Arial" w:hAnsi="Arial" w:cs="Arial"/>
        </w:rPr>
      </w:pPr>
      <w:bookmarkStart w:id="0" w:name="sub_1"/>
      <w:r>
        <w:rPr>
          <w:rFonts w:ascii="Arial" w:hAnsi="Arial" w:cs="Arial"/>
        </w:rPr>
        <w:t xml:space="preserve">1. Одобрить основные направления бюджетной и налоговой политики муниципального образования сельское поселения "Село Букань" на 2019 год и на плановый период 2020 и 2021 годов согласно </w:t>
      </w:r>
      <w:hyperlink r:id="rId4" w:anchor="sub_1000#sub_1000" w:history="1">
        <w:r>
          <w:rPr>
            <w:rStyle w:val="a3"/>
            <w:rFonts w:ascii="Arial" w:hAnsi="Arial" w:cs="Arial"/>
            <w:color w:val="008000"/>
          </w:rPr>
          <w:t>приложению</w:t>
        </w:r>
      </w:hyperlink>
      <w:r>
        <w:rPr>
          <w:rFonts w:ascii="Arial" w:hAnsi="Arial" w:cs="Arial"/>
        </w:rPr>
        <w:t xml:space="preserve"> № 1 к настоящему решению (прилагается).</w:t>
      </w:r>
    </w:p>
    <w:p w:rsidR="00AB48AD" w:rsidRDefault="00AB48AD" w:rsidP="00AB48AD">
      <w:pPr>
        <w:autoSpaceDE w:val="0"/>
        <w:ind w:firstLine="720"/>
        <w:jc w:val="both"/>
        <w:rPr>
          <w:rFonts w:ascii="Arial" w:hAnsi="Arial" w:cs="Arial"/>
        </w:rPr>
      </w:pPr>
      <w:bookmarkStart w:id="1" w:name="sub_2"/>
      <w:bookmarkEnd w:id="0"/>
      <w:r>
        <w:rPr>
          <w:rFonts w:ascii="Arial" w:hAnsi="Arial" w:cs="Arial"/>
        </w:rPr>
        <w:t>2. Настоящее решение вступает в силу с момента подписания и подлежит обнародованию.</w:t>
      </w:r>
    </w:p>
    <w:bookmarkEnd w:id="1"/>
    <w:p w:rsidR="00AB48AD" w:rsidRDefault="00AB48AD" w:rsidP="00AB48AD">
      <w:pPr>
        <w:autoSpaceDE w:val="0"/>
        <w:ind w:firstLine="720"/>
        <w:jc w:val="both"/>
        <w:rPr>
          <w:rFonts w:ascii="Arial" w:hAnsi="Arial" w:cs="Arial"/>
        </w:rPr>
      </w:pPr>
    </w:p>
    <w:p w:rsidR="00AB48AD" w:rsidRDefault="00AB48AD" w:rsidP="00AB48AD">
      <w:pPr>
        <w:autoSpaceDE w:val="0"/>
        <w:ind w:firstLine="720"/>
        <w:jc w:val="both"/>
        <w:rPr>
          <w:rFonts w:ascii="Arial" w:hAnsi="Arial" w:cs="Arial"/>
        </w:rPr>
      </w:pPr>
    </w:p>
    <w:p w:rsidR="00AB48AD" w:rsidRDefault="00AB48AD" w:rsidP="00AB48AD">
      <w:pPr>
        <w:autoSpaceDE w:val="0"/>
        <w:ind w:firstLine="698"/>
        <w:jc w:val="right"/>
        <w:rPr>
          <w:rFonts w:ascii="Arial" w:hAnsi="Arial" w:cs="Arial"/>
        </w:rPr>
      </w:pPr>
    </w:p>
    <w:p w:rsidR="00AB48AD" w:rsidRDefault="00AB48AD" w:rsidP="00AB48AD">
      <w:pPr>
        <w:autoSpaceDE w:val="0"/>
        <w:ind w:firstLine="698"/>
        <w:jc w:val="right"/>
        <w:rPr>
          <w:rFonts w:ascii="Arial" w:hAnsi="Arial" w:cs="Arial"/>
        </w:rPr>
      </w:pPr>
    </w:p>
    <w:p w:rsidR="00AB48AD" w:rsidRDefault="00AB48AD" w:rsidP="00AB48AD">
      <w:pPr>
        <w:autoSpaceDE w:val="0"/>
        <w:ind w:firstLine="698"/>
        <w:jc w:val="right"/>
        <w:rPr>
          <w:rFonts w:ascii="Arial" w:hAnsi="Arial" w:cs="Arial"/>
        </w:rPr>
      </w:pPr>
    </w:p>
    <w:p w:rsidR="00AB48AD" w:rsidRDefault="00AB48AD" w:rsidP="00AB48AD">
      <w:pPr>
        <w:autoSpaceDE w:val="0"/>
        <w:ind w:firstLine="698"/>
        <w:rPr>
          <w:rFonts w:ascii="Arial" w:hAnsi="Arial" w:cs="Arial"/>
        </w:rPr>
      </w:pPr>
      <w:r>
        <w:rPr>
          <w:rFonts w:ascii="Arial" w:hAnsi="Arial" w:cs="Arial"/>
        </w:rPr>
        <w:t>Глава сельского поселения</w:t>
      </w:r>
    </w:p>
    <w:p w:rsidR="00AB48AD" w:rsidRDefault="00AB48AD" w:rsidP="00AB48AD">
      <w:pPr>
        <w:autoSpaceDE w:val="0"/>
        <w:ind w:firstLine="698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</w:rPr>
        <w:t>«Село Букань»                                                                       В.В. Терехов</w:t>
      </w:r>
    </w:p>
    <w:p w:rsidR="00AB48AD" w:rsidRDefault="00AB48AD" w:rsidP="00AB48AD">
      <w:pPr>
        <w:autoSpaceDE w:val="0"/>
        <w:ind w:firstLine="698"/>
        <w:jc w:val="right"/>
        <w:rPr>
          <w:rFonts w:ascii="Arial" w:hAnsi="Arial" w:cs="Arial"/>
          <w:b/>
          <w:bCs/>
          <w:color w:val="000080"/>
        </w:rPr>
      </w:pPr>
    </w:p>
    <w:p w:rsidR="00AB48AD" w:rsidRDefault="00AB48AD" w:rsidP="00AB48AD">
      <w:pPr>
        <w:autoSpaceDE w:val="0"/>
        <w:jc w:val="right"/>
        <w:rPr>
          <w:rFonts w:ascii="Calibri" w:hAnsi="Calibri" w:cs="Calibri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</w:t>
      </w:r>
    </w:p>
    <w:p w:rsidR="00AB48AD" w:rsidRDefault="00AB48AD" w:rsidP="00AB48AD">
      <w:pPr>
        <w:autoSpaceDE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 № 1</w:t>
      </w:r>
    </w:p>
    <w:p w:rsidR="00AB48AD" w:rsidRDefault="00AB48AD" w:rsidP="00AB48AD">
      <w:pPr>
        <w:autoSpaceDE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решению Сельской Думы</w:t>
      </w:r>
    </w:p>
    <w:p w:rsidR="00AB48AD" w:rsidRDefault="00AB48AD" w:rsidP="00AB48AD">
      <w:pPr>
        <w:autoSpaceDE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 «Село Букань»</w:t>
      </w:r>
    </w:p>
    <w:p w:rsidR="00AB48AD" w:rsidRDefault="00AB48AD" w:rsidP="00AB48AD">
      <w:pPr>
        <w:autoSpaceDE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14.11.2018г. № 15</w:t>
      </w:r>
    </w:p>
    <w:p w:rsidR="00AB48AD" w:rsidRDefault="00AB48AD" w:rsidP="00AB48AD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Основные направления бюджетной и налоговой политики</w:t>
      </w:r>
    </w:p>
    <w:p w:rsidR="00AB48AD" w:rsidRDefault="00AB48AD" w:rsidP="00AB48AD">
      <w:pPr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сельское поселение «Село Букань»</w:t>
      </w:r>
    </w:p>
    <w:p w:rsidR="00AB48AD" w:rsidRDefault="00AB48AD" w:rsidP="00AB48AD">
      <w:pPr>
        <w:autoSpaceDE w:val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 2019 год и на плановый период 2020 и 2021годов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Основные направления бюджетной и налоговой политики муниципального образования сельское поселение «Село Букань» на 2018 - 2020 годы разработаны в соответствии со статьёй 172 Бюджетного кодекса Российской Федерации, решением Сельской Думы сельского поселения «Село Букань» от 12.11.2014 №171 "Об утверждении Положения о бюджетном процессе в сельском поселении «Село Букань»" с целью составления проекта бюджета сельского поселения на очередной финансовый год и плановый период, повышения качества бюджетного процесса, обеспечения рационального и эффективного использования бюджетных средств. </w:t>
      </w:r>
    </w:p>
    <w:p w:rsidR="00AB48AD" w:rsidRDefault="00AB48AD" w:rsidP="00AB48AD">
      <w:pPr>
        <w:pStyle w:val="a4"/>
        <w:spacing w:after="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При подготовке Основных направлений бюджетной и налоговой политики учитывались:</w:t>
      </w:r>
    </w:p>
    <w:p w:rsidR="00AB48AD" w:rsidRDefault="00AB48AD" w:rsidP="00AB48AD">
      <w:pPr>
        <w:pStyle w:val="a4"/>
        <w:spacing w:after="0"/>
        <w:ind w:firstLine="567"/>
        <w:jc w:val="both"/>
        <w:rPr>
          <w:rFonts w:ascii="Calibri" w:hAnsi="Calibri"/>
          <w:color w:val="00000A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  <w:color w:val="00000A"/>
        </w:rPr>
        <w:t xml:space="preserve">Послание президента Российской Федерации от 01 марта 2018 года; </w:t>
      </w:r>
    </w:p>
    <w:p w:rsidR="00AB48AD" w:rsidRDefault="00AB48AD" w:rsidP="00AB48AD">
      <w:pPr>
        <w:pStyle w:val="a4"/>
        <w:spacing w:after="0"/>
        <w:ind w:firstLine="567"/>
        <w:jc w:val="both"/>
        <w:rPr>
          <w:rFonts w:ascii="Calibri" w:hAnsi="Calibri"/>
          <w:color w:val="00000A"/>
        </w:rPr>
      </w:pPr>
      <w:r>
        <w:rPr>
          <w:rFonts w:ascii="Calibri" w:hAnsi="Calibri"/>
          <w:color w:val="00000A"/>
        </w:rPr>
        <w:t xml:space="preserve">- </w:t>
      </w:r>
      <w:r>
        <w:rPr>
          <w:rFonts w:ascii="Calibri" w:hAnsi="Calibri"/>
        </w:rPr>
        <w:t>Основные направления налоговой политики Российской Федерации на 2019 год и на плановый период 2020 и 2021годов;</w:t>
      </w:r>
    </w:p>
    <w:p w:rsidR="00AB48AD" w:rsidRDefault="00AB48AD" w:rsidP="00AB48AD">
      <w:pPr>
        <w:pStyle w:val="a4"/>
        <w:spacing w:after="0"/>
        <w:ind w:firstLine="567"/>
        <w:jc w:val="both"/>
        <w:rPr>
          <w:rFonts w:ascii="Calibri" w:hAnsi="Calibri"/>
        </w:rPr>
      </w:pPr>
      <w:r>
        <w:rPr>
          <w:rFonts w:ascii="Calibri" w:hAnsi="Calibri"/>
          <w:color w:val="00000A"/>
        </w:rPr>
        <w:t xml:space="preserve">- </w:t>
      </w:r>
      <w:r>
        <w:rPr>
          <w:rFonts w:ascii="Calibri" w:hAnsi="Calibri"/>
        </w:rPr>
        <w:t>Основные направления бюджетной политики Российской Федерации на 2019 год и на плановый период 2020 и 2021годов;</w:t>
      </w:r>
    </w:p>
    <w:p w:rsidR="00AB48AD" w:rsidRDefault="00AB48AD" w:rsidP="00AB48AD">
      <w:pPr>
        <w:pStyle w:val="a4"/>
        <w:spacing w:after="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- изменения, вносимые в Налоговый кодекс Российской Федерации;</w:t>
      </w:r>
    </w:p>
    <w:p w:rsidR="00AB48AD" w:rsidRDefault="00AB48AD" w:rsidP="00AB48AD">
      <w:pPr>
        <w:pStyle w:val="a4"/>
        <w:spacing w:after="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- изменения, вносимые в законодательство Калужской области;</w:t>
      </w:r>
    </w:p>
    <w:p w:rsidR="00AB48AD" w:rsidRDefault="00AB48AD" w:rsidP="00AB48AD">
      <w:pPr>
        <w:pStyle w:val="a4"/>
        <w:spacing w:after="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>-изменения, внесенные в решения Сельской Думы сельского поселения «Село Букань».</w:t>
      </w:r>
    </w:p>
    <w:p w:rsidR="00AB48AD" w:rsidRDefault="00AB48AD" w:rsidP="00AB48AD">
      <w:pPr>
        <w:pStyle w:val="a4"/>
        <w:spacing w:after="0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Бюджетная  политика  должна  стать  более  эффективным  инструментом реализации  социально-экономического  развития  поселения.  Механизмы социально-экономической  политики  должны  иметь  надежное,  точно просчитанное  бюджетное  обеспечение.  Должны  быть  четко  определены  объемы бюджетного  финансирования,  необходимые  для  достижения  конкретных количественно  определенных  целей  социально-экономической  политики поселения.  </w:t>
      </w:r>
    </w:p>
    <w:p w:rsidR="00AB48AD" w:rsidRDefault="00AB48AD" w:rsidP="00AB48AD">
      <w:pPr>
        <w:pStyle w:val="a4"/>
        <w:spacing w:after="0"/>
        <w:ind w:firstLine="567"/>
        <w:jc w:val="both"/>
      </w:pPr>
    </w:p>
    <w:p w:rsidR="00AB48AD" w:rsidRDefault="00AB48AD" w:rsidP="00AB48AD">
      <w:pPr>
        <w:jc w:val="center"/>
        <w:rPr>
          <w:b/>
          <w:bCs/>
          <w:color w:val="26282F"/>
          <w:sz w:val="26"/>
          <w:szCs w:val="26"/>
        </w:rPr>
      </w:pPr>
      <w:bookmarkStart w:id="2" w:name="sub_100"/>
      <w:bookmarkStart w:id="3" w:name="sub_1001"/>
      <w:r>
        <w:rPr>
          <w:b/>
          <w:bCs/>
          <w:color w:val="26282F"/>
          <w:sz w:val="26"/>
          <w:szCs w:val="26"/>
        </w:rPr>
        <w:t xml:space="preserve">I. Основные цели и задачи  бюджетной и налоговой политики на 2019 год </w:t>
      </w:r>
    </w:p>
    <w:p w:rsidR="00AB48AD" w:rsidRDefault="00AB48AD" w:rsidP="00AB48AD">
      <w:pPr>
        <w:jc w:val="center"/>
        <w:rPr>
          <w:sz w:val="26"/>
          <w:szCs w:val="26"/>
        </w:rPr>
      </w:pPr>
      <w:r>
        <w:rPr>
          <w:b/>
          <w:bCs/>
          <w:color w:val="26282F"/>
          <w:sz w:val="26"/>
          <w:szCs w:val="26"/>
        </w:rPr>
        <w:t>и на плановый период 2020 и 2021год</w:t>
      </w:r>
      <w:bookmarkEnd w:id="2"/>
      <w:r>
        <w:rPr>
          <w:b/>
          <w:bCs/>
          <w:color w:val="26282F"/>
          <w:sz w:val="26"/>
          <w:szCs w:val="26"/>
        </w:rPr>
        <w:t>ов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целью бюджетной и налоговой политики поселения на 2019 и плановый период 2020-2021 годов является  повышение  уровня  и  качества  </w:t>
      </w:r>
      <w:r>
        <w:rPr>
          <w:sz w:val="26"/>
          <w:szCs w:val="26"/>
        </w:rPr>
        <w:lastRenderedPageBreak/>
        <w:t xml:space="preserve">жизни жителей поселения за счет обеспечения устойчивого  экономического  роста,  социальной  стабильности,  сбалансированности  и  устойчивости  бюджетной  системы  поселения, безусловного исполнения расходных обязательств поселения, бесперебойного функционирования систем жизнеобеспечения, бюджетной сферы и их дальнейшего развития в интересах населения поселения. Для достижения этой цели необходимо  продолжить  работу  по решению следующих задач: 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достоверное среднесрочное прогнозирование социально-экономического развития поселения; 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мобилизация  налогового  и  неналогового  потенциала  поселения,  снижение недоимки в местный бюджет; 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повышение эффективности управления муниципальным имуществом поселения; 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предоставление населению поселения муниципальных услуг в соответствии с предъявляемым спросом; 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повышение качества предоставляемых муниципальных услуг; 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рациональное использование бюджетных средств путем обеспечения надлежащего механизма муниципальных закупок; 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прозрачности бюджетных процедур, конкурентного режима при закупках товаров и услуг для муниципальных нужд; 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создание условий для действенного контроля, в том числе общественного, за  осуществлением бюджетных расходов и качеством услуг, предоставляемых муниципальными учреждениями; 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оптимизацию расходов на содержание органов местного самоуправления; 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совершенствование бюджетного процесса и межбюджетных отношений. </w:t>
      </w:r>
    </w:p>
    <w:p w:rsidR="00AB48AD" w:rsidRDefault="00AB48AD" w:rsidP="00AB48AD">
      <w:pPr>
        <w:jc w:val="both"/>
        <w:rPr>
          <w:sz w:val="26"/>
          <w:szCs w:val="26"/>
        </w:rPr>
      </w:pPr>
      <w:bookmarkStart w:id="4" w:name="sub_10151"/>
      <w:bookmarkEnd w:id="3"/>
    </w:p>
    <w:p w:rsidR="00AB48AD" w:rsidRDefault="00AB48AD" w:rsidP="00AB48AD">
      <w:pPr>
        <w:autoSpaceDE w:val="0"/>
        <w:ind w:firstLine="720"/>
        <w:jc w:val="center"/>
        <w:rPr>
          <w:sz w:val="26"/>
          <w:szCs w:val="26"/>
        </w:rPr>
      </w:pPr>
      <w:bookmarkStart w:id="5" w:name="sub_10153"/>
      <w:bookmarkEnd w:id="4"/>
      <w:r>
        <w:rPr>
          <w:sz w:val="26"/>
          <w:szCs w:val="26"/>
        </w:rPr>
        <w:t xml:space="preserve">   </w:t>
      </w:r>
      <w:r>
        <w:rPr>
          <w:b/>
          <w:bCs/>
          <w:color w:val="26282F"/>
          <w:sz w:val="26"/>
          <w:szCs w:val="26"/>
        </w:rPr>
        <w:t>II. Основные направления бюджетной и налоговой политики на 2019 год и на плановый период 2020 и 2021годов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Бюджетная и налоговая политика в период 2019 - 2021 годов будет направлена на обеспечение динамичного поступления доходов в  бюджет сельского поселения в первую очередь за счет реализации мер, направленных на сохранение и увеличение доходного потенциала.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Бюджетная политика на среднесрочную перспективу должна быть ориентирована на обеспечение сбалансированности расходных полномочий и ресурсов для их исполнения. Необходима концентрация расходов на приоритетных направлениях, прежде всего связанных с улучшением условий жизни человека, адресном решении социальных проблем, повышении эффективности и качества предоставляемых населению муниципальных услуг.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разработке мер в области бюджетной и налоговой политики, которые предполагается реализовать в 2019-2021 годах, будет продолжена реализация целей и задач, предусмотренных в предыдущие годы.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этим основными направлениями бюджетной и налоговой политики являются: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реалистичности и минимизации рисков несбалансированности при бюджетном планировании;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применение комплекса мер, направленных на мобилизацию доходов в бюджет, продолжение практики взаимодействия с налогоплательщиками сельского поселения; повышение качества налогового администрирования;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предусмотренных законодательством всех форм муниципальной поддержки хозяйствующих субъектов, реализующих проекты, способствующие росту налогового потенциала сельского поселения; повышение предпринимательской активности; стимулирование деятельности малого и среднего бизнеса;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концентрация расходов на приоритетных направлениях, прежде всего связанных с улучшением условий жизни человека;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эффективного и инновационного развития и модернизации агропромышленного комплекса, повышение инвестиционной привлекательности сельского хозяйства;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самостоятельности и ответственности органа местного самоуправления поселения за проводимую бюджетную политику, создание условий для получения больших результатов в условиях эффективного использования финансовых ресурсов;</w:t>
      </w:r>
    </w:p>
    <w:p w:rsidR="00AB48AD" w:rsidRDefault="00AB48AD" w:rsidP="00AB48A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публичности процесса управления общественными финансами, гарантирующей обществу право на открытость и доступность информации о расходовании бюджетных средств.</w:t>
      </w:r>
      <w:bookmarkEnd w:id="5"/>
    </w:p>
    <w:p w:rsidR="00AB48AD" w:rsidRDefault="00AB48AD" w:rsidP="00AB48AD"/>
    <w:p w:rsidR="00E02751" w:rsidRDefault="00E02751"/>
    <w:sectPr w:rsidR="00E0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48AD"/>
    <w:rsid w:val="00AB48AD"/>
    <w:rsid w:val="00E0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B48AD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AB48A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B48A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I:\..\..\..\AppData\Local\Temp\201511121605_1_13_reshenie..byudzhetnaya_i_nalogovoya_politik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6067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3</cp:revision>
  <dcterms:created xsi:type="dcterms:W3CDTF">2018-11-19T13:32:00Z</dcterms:created>
  <dcterms:modified xsi:type="dcterms:W3CDTF">2018-11-19T13:32:00Z</dcterms:modified>
</cp:coreProperties>
</file>