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78E" w:rsidRDefault="0012378E" w:rsidP="007E54A1">
      <w:pPr>
        <w:pStyle w:val="Heading1"/>
        <w:ind w:right="-28"/>
        <w:jc w:val="center"/>
        <w:rPr>
          <w:sz w:val="24"/>
          <w:szCs w:val="24"/>
          <w:lang w:val="en-US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alt="Людиново" style="position:absolute;left:0;text-align:left;margin-left:0;margin-top:-17.85pt;width:43.85pt;height:54.05pt;z-index:-251658240;visibility:visible;mso-position-horizontal:center">
            <v:imagedata r:id="rId4" o:title=""/>
          </v:shape>
        </w:pict>
      </w:r>
    </w:p>
    <w:p w:rsidR="0012378E" w:rsidRDefault="0012378E" w:rsidP="007E54A1">
      <w:pPr>
        <w:pStyle w:val="Heading1"/>
        <w:ind w:right="-28"/>
        <w:jc w:val="center"/>
        <w:rPr>
          <w:sz w:val="24"/>
          <w:szCs w:val="24"/>
          <w:lang w:val="en-US"/>
        </w:rPr>
      </w:pPr>
    </w:p>
    <w:p w:rsidR="0012378E" w:rsidRDefault="0012378E" w:rsidP="007E54A1">
      <w:pPr>
        <w:pStyle w:val="Heading1"/>
        <w:ind w:right="-28"/>
        <w:jc w:val="center"/>
        <w:rPr>
          <w:sz w:val="24"/>
          <w:szCs w:val="24"/>
          <w:lang w:val="en-US"/>
        </w:rPr>
      </w:pPr>
    </w:p>
    <w:p w:rsidR="0012378E" w:rsidRDefault="0012378E" w:rsidP="007E54A1">
      <w:pPr>
        <w:pStyle w:val="Heading1"/>
        <w:spacing w:line="360" w:lineRule="auto"/>
        <w:ind w:right="-28"/>
        <w:jc w:val="center"/>
        <w:rPr>
          <w:spacing w:val="60"/>
          <w:sz w:val="30"/>
          <w:szCs w:val="30"/>
        </w:rPr>
      </w:pPr>
      <w:r>
        <w:rPr>
          <w:spacing w:val="60"/>
          <w:sz w:val="30"/>
          <w:szCs w:val="30"/>
        </w:rPr>
        <w:t>Калужская область</w:t>
      </w:r>
    </w:p>
    <w:p w:rsidR="0012378E" w:rsidRDefault="0012378E" w:rsidP="007E54A1">
      <w:pPr>
        <w:spacing w:after="0" w:line="264" w:lineRule="auto"/>
        <w:jc w:val="center"/>
        <w:rPr>
          <w:rFonts w:ascii="Times New Roman" w:hAnsi="Times New Roman"/>
          <w:b/>
          <w:spacing w:val="60"/>
          <w:sz w:val="30"/>
          <w:szCs w:val="30"/>
        </w:rPr>
      </w:pPr>
      <w:r>
        <w:rPr>
          <w:rFonts w:ascii="Times New Roman" w:hAnsi="Times New Roman"/>
          <w:b/>
          <w:spacing w:val="60"/>
          <w:sz w:val="30"/>
          <w:szCs w:val="30"/>
        </w:rPr>
        <w:t>Администрация муниципального района</w:t>
      </w:r>
    </w:p>
    <w:p w:rsidR="0012378E" w:rsidRDefault="0012378E" w:rsidP="007E54A1">
      <w:pPr>
        <w:spacing w:after="0" w:line="264" w:lineRule="auto"/>
        <w:jc w:val="center"/>
        <w:rPr>
          <w:rFonts w:ascii="Times New Roman" w:hAnsi="Times New Roman"/>
          <w:b/>
          <w:spacing w:val="60"/>
          <w:sz w:val="30"/>
          <w:szCs w:val="30"/>
        </w:rPr>
      </w:pPr>
      <w:r>
        <w:rPr>
          <w:rFonts w:ascii="Times New Roman" w:hAnsi="Times New Roman"/>
          <w:b/>
          <w:spacing w:val="60"/>
          <w:sz w:val="30"/>
          <w:szCs w:val="30"/>
        </w:rPr>
        <w:t>«Город Людиново и Людиновский район»</w:t>
      </w:r>
    </w:p>
    <w:p w:rsidR="0012378E" w:rsidRDefault="0012378E" w:rsidP="007E54A1">
      <w:pPr>
        <w:pStyle w:val="Heading1"/>
        <w:ind w:right="-28"/>
        <w:rPr>
          <w:spacing w:val="60"/>
          <w:sz w:val="30"/>
          <w:szCs w:val="30"/>
        </w:rPr>
      </w:pPr>
    </w:p>
    <w:p w:rsidR="0012378E" w:rsidRDefault="0012378E" w:rsidP="007E54A1">
      <w:pPr>
        <w:pStyle w:val="Heading4"/>
        <w:rPr>
          <w:rFonts w:ascii="Times New Roman" w:hAnsi="Times New Roman" w:cs="Times New Roman"/>
          <w:b/>
          <w:bCs/>
          <w:sz w:val="34"/>
          <w:szCs w:val="34"/>
        </w:rPr>
      </w:pPr>
      <w:r>
        <w:rPr>
          <w:rFonts w:ascii="Times New Roman" w:hAnsi="Times New Roman" w:cs="Times New Roman"/>
          <w:b/>
          <w:bCs/>
          <w:sz w:val="34"/>
          <w:szCs w:val="34"/>
        </w:rPr>
        <w:t>П О С Т А Н О В Л Е Н И Е</w:t>
      </w:r>
    </w:p>
    <w:p w:rsidR="0012378E" w:rsidRDefault="0012378E" w:rsidP="007E54A1">
      <w:pPr>
        <w:rPr>
          <w:rFonts w:ascii="Times New Roman" w:hAnsi="Times New Roman"/>
          <w:sz w:val="24"/>
          <w:szCs w:val="24"/>
        </w:rPr>
      </w:pPr>
    </w:p>
    <w:p w:rsidR="0012378E" w:rsidRDefault="0012378E" w:rsidP="007E54A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от 28.08. 2018 г.                                                                                           №1225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12378E" w:rsidRDefault="0012378E" w:rsidP="007E54A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E54A1">
        <w:rPr>
          <w:rFonts w:ascii="Times New Roman" w:hAnsi="Times New Roman"/>
          <w:b/>
          <w:sz w:val="24"/>
          <w:szCs w:val="24"/>
        </w:rPr>
        <w:t>О</w:t>
      </w:r>
      <w:r>
        <w:rPr>
          <w:rFonts w:ascii="Times New Roman" w:hAnsi="Times New Roman"/>
          <w:b/>
          <w:sz w:val="24"/>
          <w:szCs w:val="24"/>
        </w:rPr>
        <w:t xml:space="preserve">б утверждении Порядка организации учета </w:t>
      </w:r>
    </w:p>
    <w:p w:rsidR="0012378E" w:rsidRDefault="0012378E" w:rsidP="007E54A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подконтрольных субъектов (объектов)</w:t>
      </w:r>
    </w:p>
    <w:p w:rsidR="0012378E" w:rsidRDefault="0012378E" w:rsidP="007E54A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  истории их проверок при осуществлении</w:t>
      </w:r>
    </w:p>
    <w:p w:rsidR="0012378E" w:rsidRDefault="0012378E" w:rsidP="007E54A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муниципального контроля</w:t>
      </w:r>
    </w:p>
    <w:p w:rsidR="0012378E" w:rsidRDefault="0012378E" w:rsidP="007E54A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2378E" w:rsidRPr="00B40539" w:rsidRDefault="0012378E" w:rsidP="00B4053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  <w:t xml:space="preserve">В целях реализации в Калужской области приоритетного проекта «Повышение качества реализации контрольно-надзорных полномочий на региональном и муниципальном уровнях» и в соответствии с </w:t>
      </w:r>
      <w:r w:rsidRPr="00B40539">
        <w:rPr>
          <w:rFonts w:ascii="Times New Roman" w:hAnsi="Times New Roman"/>
          <w:sz w:val="24"/>
          <w:szCs w:val="24"/>
          <w:lang w:eastAsia="ru-RU"/>
        </w:rPr>
        <w:t> </w:t>
      </w:r>
      <w:hyperlink r:id="rId5" w:history="1">
        <w:r>
          <w:rPr>
            <w:rFonts w:ascii="Times New Roman" w:hAnsi="Times New Roman"/>
            <w:sz w:val="24"/>
            <w:szCs w:val="24"/>
            <w:lang w:eastAsia="ru-RU"/>
          </w:rPr>
          <w:t>Федеральным законом</w:t>
        </w:r>
        <w:r w:rsidRPr="00B40539">
          <w:rPr>
            <w:rFonts w:ascii="Times New Roman" w:hAnsi="Times New Roman"/>
            <w:sz w:val="24"/>
            <w:szCs w:val="24"/>
            <w:lang w:eastAsia="ru-RU"/>
          </w:rPr>
          <w:t xml:space="preserve"> от 26 декабря 2008 года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</w:t>
        </w:r>
      </w:hyperlink>
      <w:r w:rsidRPr="00B40539">
        <w:rPr>
          <w:rFonts w:ascii="Times New Roman" w:hAnsi="Times New Roman"/>
          <w:sz w:val="24"/>
          <w:szCs w:val="24"/>
          <w:lang w:eastAsia="ru-RU"/>
        </w:rPr>
        <w:t>,</w:t>
      </w:r>
      <w:r w:rsidRPr="00B4053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реализации в Калужской области приоритетного проекта «Повышение качества реализации контрольно-надзорных полномочий на региональном и муниципальном уровнях» и </w:t>
      </w:r>
      <w:r w:rsidRPr="00B40539">
        <w:rPr>
          <w:rFonts w:ascii="Times New Roman" w:hAnsi="Times New Roman"/>
          <w:sz w:val="24"/>
          <w:szCs w:val="24"/>
          <w:lang w:eastAsia="ru-RU"/>
        </w:rPr>
        <w:t>в целях организации системы учета подконтрольных субъектов (объектов), результатов мероприятий по контролю (надзору)</w:t>
      </w:r>
      <w:r>
        <w:rPr>
          <w:rFonts w:ascii="Times New Roman" w:hAnsi="Times New Roman"/>
          <w:sz w:val="24"/>
          <w:szCs w:val="24"/>
        </w:rPr>
        <w:t>,  администрация муниципального района « Город Людиново и Людиновский район» ПОСТАНОВЛЯЕТ:</w:t>
      </w:r>
    </w:p>
    <w:p w:rsidR="0012378E" w:rsidRDefault="0012378E" w:rsidP="00F53F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58142B">
        <w:rPr>
          <w:rFonts w:ascii="Times New Roman" w:hAnsi="Times New Roman"/>
          <w:sz w:val="24"/>
          <w:szCs w:val="24"/>
        </w:rPr>
        <w:t xml:space="preserve">1. Утвердить </w:t>
      </w:r>
      <w:hyperlink w:anchor="Par34" w:history="1">
        <w:r w:rsidRPr="0058142B">
          <w:rPr>
            <w:rFonts w:ascii="Times New Roman" w:hAnsi="Times New Roman"/>
            <w:color w:val="0000FF"/>
            <w:sz w:val="24"/>
            <w:szCs w:val="24"/>
          </w:rPr>
          <w:t>Порядок</w:t>
        </w:r>
      </w:hyperlink>
      <w:r w:rsidRPr="0058142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организации учета подконтрольных субъектов (объектов) и истории их проверок при осуществлении муниципального контроля (прилагается</w:t>
      </w:r>
      <w:r w:rsidRPr="0058142B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.  </w:t>
      </w:r>
    </w:p>
    <w:p w:rsidR="0012378E" w:rsidRDefault="0012378E" w:rsidP="00841963">
      <w:pPr>
        <w:spacing w:after="0" w:line="240" w:lineRule="auto"/>
        <w:jc w:val="both"/>
        <w:rPr>
          <w:rFonts w:ascii="Times New Roman" w:hAnsi="Times New Roman"/>
          <w:color w:val="2D2D2D"/>
          <w:sz w:val="24"/>
          <w:szCs w:val="24"/>
          <w:lang w:eastAsia="ru-RU"/>
        </w:rPr>
      </w:pPr>
      <w:r w:rsidRPr="00F53F4E">
        <w:rPr>
          <w:rFonts w:ascii="Times New Roman" w:hAnsi="Times New Roman"/>
          <w:color w:val="2D2D2D"/>
          <w:sz w:val="24"/>
          <w:szCs w:val="24"/>
          <w:lang w:eastAsia="ru-RU"/>
        </w:rPr>
        <w:t xml:space="preserve">             2. Ответственным за ведение реестра подконтрольных субъектов (объектов), поддержание его в актуальном состоянии и истории их проверок</w:t>
      </w:r>
      <w:r>
        <w:rPr>
          <w:rFonts w:ascii="Times New Roman" w:hAnsi="Times New Roman"/>
          <w:color w:val="2D2D2D"/>
          <w:sz w:val="24"/>
          <w:szCs w:val="24"/>
          <w:lang w:eastAsia="ru-RU"/>
        </w:rPr>
        <w:t xml:space="preserve">, </w:t>
      </w:r>
      <w:r w:rsidRPr="00F53F4E">
        <w:rPr>
          <w:rFonts w:ascii="Times New Roman" w:hAnsi="Times New Roman"/>
          <w:color w:val="2D2D2D"/>
          <w:sz w:val="24"/>
          <w:szCs w:val="24"/>
          <w:lang w:eastAsia="ru-RU"/>
        </w:rPr>
        <w:t xml:space="preserve"> назначить</w:t>
      </w:r>
      <w:r>
        <w:rPr>
          <w:rFonts w:ascii="Times New Roman" w:hAnsi="Times New Roman"/>
          <w:color w:val="2D2D2D"/>
          <w:sz w:val="24"/>
          <w:szCs w:val="24"/>
          <w:lang w:eastAsia="ru-RU"/>
        </w:rPr>
        <w:t xml:space="preserve"> специалистов  профильных отделов, уполномоченных на осуществление определенного вида    муниципального контроля.</w:t>
      </w:r>
    </w:p>
    <w:p w:rsidR="0012378E" w:rsidRPr="00841963" w:rsidRDefault="0012378E" w:rsidP="00841963">
      <w:pPr>
        <w:spacing w:after="0" w:line="240" w:lineRule="auto"/>
        <w:jc w:val="both"/>
        <w:rPr>
          <w:rFonts w:ascii="Times New Roman" w:hAnsi="Times New Roman"/>
          <w:color w:val="2D2D2D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            3. Контроль за исполнением настоящего постановления возложить на заместителей главы администрации муниципального района по принадлежности.</w:t>
      </w:r>
    </w:p>
    <w:p w:rsidR="0012378E" w:rsidRDefault="0012378E" w:rsidP="007E54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4. Настоящее постановление вступает в силу с момента подписания.</w:t>
      </w:r>
    </w:p>
    <w:p w:rsidR="0012378E" w:rsidRDefault="0012378E" w:rsidP="007E54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2378E" w:rsidRDefault="0012378E" w:rsidP="007E54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2378E" w:rsidRDefault="0012378E" w:rsidP="007E54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2378E" w:rsidRDefault="0012378E" w:rsidP="007E54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администрации</w:t>
      </w:r>
    </w:p>
    <w:p w:rsidR="0012378E" w:rsidRDefault="0012378E" w:rsidP="007E54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муниципального района                                                                                       Д. М. Аганичев  </w:t>
      </w:r>
    </w:p>
    <w:p w:rsidR="0012378E" w:rsidRDefault="0012378E" w:rsidP="007E54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2378E" w:rsidRDefault="0012378E" w:rsidP="007E54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2378E" w:rsidRDefault="0012378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cs="Calibri"/>
        </w:rPr>
      </w:pPr>
    </w:p>
    <w:p w:rsidR="0012378E" w:rsidRPr="0058142B" w:rsidRDefault="001237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Par1"/>
      <w:bookmarkEnd w:id="0"/>
    </w:p>
    <w:p w:rsidR="0012378E" w:rsidRPr="0058142B" w:rsidRDefault="001237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2378E" w:rsidRDefault="001237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2378E" w:rsidRDefault="001237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2378E" w:rsidRDefault="001237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2378E" w:rsidRPr="0058142B" w:rsidRDefault="001237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2378E" w:rsidRPr="0058142B" w:rsidRDefault="0012378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bookmarkStart w:id="1" w:name="Par27"/>
      <w:bookmarkEnd w:id="1"/>
      <w:r w:rsidRPr="0058142B">
        <w:rPr>
          <w:rFonts w:ascii="Times New Roman" w:hAnsi="Times New Roman"/>
          <w:sz w:val="24"/>
          <w:szCs w:val="24"/>
        </w:rPr>
        <w:t>Приложение</w:t>
      </w:r>
    </w:p>
    <w:p w:rsidR="0012378E" w:rsidRPr="0058142B" w:rsidRDefault="0012378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</w:t>
      </w:r>
      <w:r w:rsidRPr="0058142B">
        <w:rPr>
          <w:rFonts w:ascii="Times New Roman" w:hAnsi="Times New Roman"/>
          <w:sz w:val="24"/>
          <w:szCs w:val="24"/>
        </w:rPr>
        <w:t>остановлению</w:t>
      </w:r>
    </w:p>
    <w:p w:rsidR="0012378E" w:rsidRPr="0058142B" w:rsidRDefault="0012378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8142B">
        <w:rPr>
          <w:rFonts w:ascii="Times New Roman" w:hAnsi="Times New Roman"/>
          <w:sz w:val="24"/>
          <w:szCs w:val="24"/>
        </w:rPr>
        <w:t>администрации</w:t>
      </w:r>
    </w:p>
    <w:p w:rsidR="0012378E" w:rsidRPr="0058142B" w:rsidRDefault="0012378E" w:rsidP="0058142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8142B">
        <w:rPr>
          <w:rFonts w:ascii="Times New Roman" w:hAnsi="Times New Roman"/>
          <w:sz w:val="24"/>
          <w:szCs w:val="24"/>
        </w:rPr>
        <w:t>муниципального района</w:t>
      </w:r>
    </w:p>
    <w:p w:rsidR="0012378E" w:rsidRDefault="0012378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28.08.2018 г. N 1225</w:t>
      </w:r>
      <w:bookmarkStart w:id="2" w:name="_GoBack"/>
      <w:bookmarkEnd w:id="2"/>
    </w:p>
    <w:p w:rsidR="0012378E" w:rsidRPr="0058142B" w:rsidRDefault="0012378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2378E" w:rsidRPr="0058142B" w:rsidRDefault="001237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2378E" w:rsidRDefault="001237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3" w:name="Par34"/>
      <w:bookmarkEnd w:id="3"/>
      <w:r w:rsidRPr="0058142B">
        <w:rPr>
          <w:rFonts w:ascii="Times New Roman" w:hAnsi="Times New Roman"/>
          <w:b/>
          <w:bCs/>
          <w:sz w:val="24"/>
          <w:szCs w:val="24"/>
        </w:rPr>
        <w:t>ПОРЯДОК</w:t>
      </w:r>
    </w:p>
    <w:p w:rsidR="0012378E" w:rsidRDefault="0012378E" w:rsidP="0084196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организации учета подконтрольных субъектов (объектов)</w:t>
      </w:r>
    </w:p>
    <w:p w:rsidR="0012378E" w:rsidRDefault="0012378E" w:rsidP="0084196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  истории их проверок при осуществлении муниципального контроля</w:t>
      </w:r>
    </w:p>
    <w:p w:rsidR="0012378E" w:rsidRDefault="0012378E" w:rsidP="0084196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2378E" w:rsidRPr="00C65535" w:rsidRDefault="0012378E" w:rsidP="00841963">
      <w:pPr>
        <w:spacing w:after="0" w:line="315" w:lineRule="atLeast"/>
        <w:jc w:val="both"/>
        <w:textAlignment w:val="baseline"/>
        <w:rPr>
          <w:rFonts w:ascii="Times New Roman" w:hAnsi="Times New Roman"/>
          <w:color w:val="2D2D2D"/>
          <w:sz w:val="24"/>
          <w:szCs w:val="24"/>
          <w:lang w:eastAsia="ru-RU"/>
        </w:rPr>
      </w:pPr>
      <w:r w:rsidRPr="00C65535">
        <w:rPr>
          <w:rFonts w:ascii="Times New Roman" w:hAnsi="Times New Roman"/>
          <w:color w:val="2D2D2D"/>
          <w:sz w:val="24"/>
          <w:szCs w:val="24"/>
          <w:lang w:eastAsia="ru-RU"/>
        </w:rPr>
        <w:t>1. Настоящий Порядок  устанавливает организацию учета подконтрольных субъектов (объектов) и истории их проверок в администрации муниципального района «Город Людиново  и Людиновский район» (далее -  администрация).</w:t>
      </w:r>
    </w:p>
    <w:p w:rsidR="0012378E" w:rsidRPr="00C65535" w:rsidRDefault="0012378E" w:rsidP="00841963">
      <w:pPr>
        <w:spacing w:after="0" w:line="315" w:lineRule="atLeast"/>
        <w:jc w:val="both"/>
        <w:textAlignment w:val="baseline"/>
        <w:rPr>
          <w:rFonts w:ascii="Times New Roman" w:hAnsi="Times New Roman"/>
          <w:color w:val="2D2D2D"/>
          <w:sz w:val="24"/>
          <w:szCs w:val="24"/>
          <w:lang w:eastAsia="ru-RU"/>
        </w:rPr>
      </w:pPr>
      <w:r w:rsidRPr="00C65535">
        <w:rPr>
          <w:rFonts w:ascii="Times New Roman" w:hAnsi="Times New Roman"/>
          <w:color w:val="2D2D2D"/>
          <w:sz w:val="24"/>
          <w:szCs w:val="24"/>
          <w:lang w:eastAsia="ru-RU"/>
        </w:rPr>
        <w:t xml:space="preserve"> 2. Учет подконтрольных субъектов (объектов) и истории их проверок осуществляется в целях формирования полной, достоверной и актуальной информации о подконтрольных субъектах (объектах), проводимых администрацией  проверках и их результатах, необходимой для планирования проверок, определения вида, форм и сроков их проведения, а также перечня мероприятий по контролю, необходимых для достижения целей и задач проведения проверок.</w:t>
      </w:r>
    </w:p>
    <w:p w:rsidR="0012378E" w:rsidRPr="00C65535" w:rsidRDefault="0012378E" w:rsidP="0014142B">
      <w:pPr>
        <w:spacing w:after="0" w:line="240" w:lineRule="auto"/>
        <w:jc w:val="both"/>
        <w:rPr>
          <w:rFonts w:ascii="Times New Roman" w:hAnsi="Times New Roman"/>
          <w:color w:val="2D2D2D"/>
          <w:sz w:val="24"/>
          <w:szCs w:val="24"/>
          <w:lang w:eastAsia="ru-RU"/>
        </w:rPr>
      </w:pPr>
      <w:r w:rsidRPr="00C65535">
        <w:rPr>
          <w:rFonts w:ascii="Times New Roman" w:hAnsi="Times New Roman"/>
          <w:color w:val="2D2D2D"/>
          <w:sz w:val="24"/>
          <w:szCs w:val="24"/>
          <w:lang w:eastAsia="ru-RU"/>
        </w:rPr>
        <w:t>3. Для целей организации и ведения учета используются следующие понятия:</w:t>
      </w:r>
      <w:r w:rsidRPr="00C65535">
        <w:rPr>
          <w:rFonts w:ascii="Times New Roman" w:hAnsi="Times New Roman"/>
          <w:color w:val="2D2D2D"/>
          <w:sz w:val="24"/>
          <w:szCs w:val="24"/>
          <w:lang w:eastAsia="ru-RU"/>
        </w:rPr>
        <w:br/>
        <w:t>подконтрольные субъекты - юридические лица и индивидуальные предприниматели, проверки в отношении которых подлежат проведению в соответствии с положениями </w:t>
      </w:r>
      <w:hyperlink r:id="rId6" w:history="1">
        <w:r w:rsidRPr="00C65535">
          <w:rPr>
            <w:rFonts w:ascii="Times New Roman" w:hAnsi="Times New Roman"/>
            <w:color w:val="00466E"/>
            <w:sz w:val="24"/>
            <w:szCs w:val="24"/>
            <w:u w:val="single"/>
            <w:lang w:eastAsia="ru-RU"/>
          </w:rPr>
          <w:t>Федерального закона от 26 декабря 2008 года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</w:t>
        </w:r>
      </w:hyperlink>
      <w:r w:rsidRPr="00C65535">
        <w:rPr>
          <w:rFonts w:ascii="Times New Roman" w:hAnsi="Times New Roman"/>
          <w:color w:val="2D2D2D"/>
          <w:sz w:val="24"/>
          <w:szCs w:val="24"/>
          <w:lang w:eastAsia="ru-RU"/>
        </w:rPr>
        <w:t>.</w:t>
      </w:r>
      <w:r w:rsidRPr="00C65535">
        <w:rPr>
          <w:rFonts w:ascii="Times New Roman" w:hAnsi="Times New Roman"/>
          <w:color w:val="2D2D2D"/>
          <w:sz w:val="24"/>
          <w:szCs w:val="24"/>
          <w:lang w:eastAsia="ru-RU"/>
        </w:rPr>
        <w:br/>
        <w:t>4. Учет подконтрольных субъектов (объектов) и истории их проверок осуществляется специалистами  профильных отделов, уполномоченных на осуществление определенного вида    муниципального контроля.</w:t>
      </w:r>
    </w:p>
    <w:p w:rsidR="0012378E" w:rsidRPr="00C65535" w:rsidRDefault="0012378E" w:rsidP="0014142B">
      <w:pPr>
        <w:spacing w:after="0" w:line="240" w:lineRule="auto"/>
        <w:jc w:val="both"/>
        <w:rPr>
          <w:rFonts w:ascii="Times New Roman" w:hAnsi="Times New Roman"/>
          <w:color w:val="2D2D2D"/>
          <w:sz w:val="24"/>
          <w:szCs w:val="24"/>
          <w:lang w:eastAsia="ru-RU"/>
        </w:rPr>
      </w:pPr>
      <w:r w:rsidRPr="00C65535">
        <w:rPr>
          <w:rFonts w:ascii="Times New Roman" w:hAnsi="Times New Roman"/>
          <w:color w:val="2D2D2D"/>
          <w:sz w:val="24"/>
          <w:szCs w:val="24"/>
          <w:lang w:eastAsia="ru-RU"/>
        </w:rPr>
        <w:t>5.Учет подконтрольных субъектов и истории их проверок осуществляется по каждому виду муниципального контроля.</w:t>
      </w:r>
    </w:p>
    <w:p w:rsidR="0012378E" w:rsidRPr="00C65535" w:rsidRDefault="0012378E" w:rsidP="00841963">
      <w:pPr>
        <w:spacing w:after="0" w:line="315" w:lineRule="atLeast"/>
        <w:jc w:val="both"/>
        <w:textAlignment w:val="baseline"/>
        <w:rPr>
          <w:rFonts w:ascii="Times New Roman" w:hAnsi="Times New Roman"/>
          <w:color w:val="2D2D2D"/>
          <w:sz w:val="24"/>
          <w:szCs w:val="24"/>
          <w:lang w:eastAsia="ru-RU"/>
        </w:rPr>
      </w:pPr>
      <w:r w:rsidRPr="00C65535">
        <w:rPr>
          <w:rFonts w:ascii="Times New Roman" w:hAnsi="Times New Roman"/>
          <w:color w:val="2D2D2D"/>
          <w:sz w:val="24"/>
          <w:szCs w:val="24"/>
          <w:lang w:eastAsia="ru-RU"/>
        </w:rPr>
        <w:t>5. Учет подконтрольных субъектов (объектов) и истории их проверок осуществляется посредством формирования и ведения реестра подконтрольных субъектов (объектов) и истории их проверок (далее - Реестр) по форме согласно приложению к настоящей Инструкции.</w:t>
      </w:r>
    </w:p>
    <w:p w:rsidR="0012378E" w:rsidRPr="00C65535" w:rsidRDefault="0012378E" w:rsidP="00841963">
      <w:pPr>
        <w:spacing w:after="0" w:line="315" w:lineRule="atLeast"/>
        <w:jc w:val="both"/>
        <w:textAlignment w:val="baseline"/>
        <w:rPr>
          <w:rFonts w:ascii="Times New Roman" w:hAnsi="Times New Roman"/>
          <w:color w:val="2D2D2D"/>
          <w:sz w:val="24"/>
          <w:szCs w:val="24"/>
          <w:lang w:eastAsia="ru-RU"/>
        </w:rPr>
      </w:pPr>
      <w:r w:rsidRPr="00C65535">
        <w:rPr>
          <w:rFonts w:ascii="Times New Roman" w:hAnsi="Times New Roman"/>
          <w:color w:val="2D2D2D"/>
          <w:sz w:val="24"/>
          <w:szCs w:val="24"/>
          <w:lang w:eastAsia="ru-RU"/>
        </w:rPr>
        <w:t>6. Реестр ведется на бумажных и электронных носителях.</w:t>
      </w:r>
    </w:p>
    <w:p w:rsidR="0012378E" w:rsidRPr="00C65535" w:rsidRDefault="0012378E" w:rsidP="00841963">
      <w:pPr>
        <w:spacing w:after="0" w:line="315" w:lineRule="atLeast"/>
        <w:jc w:val="both"/>
        <w:textAlignment w:val="baseline"/>
        <w:rPr>
          <w:rFonts w:ascii="Times New Roman" w:hAnsi="Times New Roman"/>
          <w:color w:val="2D2D2D"/>
          <w:sz w:val="24"/>
          <w:szCs w:val="24"/>
          <w:lang w:eastAsia="ru-RU"/>
        </w:rPr>
      </w:pPr>
      <w:r w:rsidRPr="00C65535">
        <w:rPr>
          <w:rFonts w:ascii="Times New Roman" w:hAnsi="Times New Roman"/>
          <w:color w:val="2D2D2D"/>
          <w:sz w:val="24"/>
          <w:szCs w:val="24"/>
          <w:lang w:eastAsia="ru-RU"/>
        </w:rPr>
        <w:t>7.Ведение Реестра включает в себя:</w:t>
      </w:r>
    </w:p>
    <w:p w:rsidR="0012378E" w:rsidRPr="00C65535" w:rsidRDefault="0012378E" w:rsidP="00841963">
      <w:pPr>
        <w:spacing w:after="0" w:line="315" w:lineRule="atLeast"/>
        <w:jc w:val="both"/>
        <w:textAlignment w:val="baseline"/>
        <w:rPr>
          <w:rFonts w:ascii="Times New Roman" w:hAnsi="Times New Roman"/>
          <w:color w:val="2D2D2D"/>
          <w:sz w:val="24"/>
          <w:szCs w:val="24"/>
          <w:lang w:eastAsia="ru-RU"/>
        </w:rPr>
      </w:pPr>
      <w:r w:rsidRPr="00C65535">
        <w:rPr>
          <w:rFonts w:ascii="Times New Roman" w:hAnsi="Times New Roman"/>
          <w:color w:val="2D2D2D"/>
          <w:sz w:val="24"/>
          <w:szCs w:val="24"/>
          <w:lang w:eastAsia="ru-RU"/>
        </w:rPr>
        <w:t>- сбор, анализ и обобщение информации о подконтрольных субъектах (объектах);</w:t>
      </w:r>
      <w:r w:rsidRPr="00C65535">
        <w:rPr>
          <w:rFonts w:ascii="Times New Roman" w:hAnsi="Times New Roman"/>
          <w:color w:val="2D2D2D"/>
          <w:sz w:val="24"/>
          <w:szCs w:val="24"/>
          <w:lang w:eastAsia="ru-RU"/>
        </w:rPr>
        <w:br/>
        <w:t>- внесение сведений о проверках подконтрольных субъектов (объектов) и принятых по их результатам мерах; </w:t>
      </w:r>
      <w:r w:rsidRPr="00C65535">
        <w:rPr>
          <w:rFonts w:ascii="Times New Roman" w:hAnsi="Times New Roman"/>
          <w:color w:val="2D2D2D"/>
          <w:sz w:val="24"/>
          <w:szCs w:val="24"/>
          <w:lang w:eastAsia="ru-RU"/>
        </w:rPr>
        <w:br/>
        <w:t>- анализ информации с целью использования полученных сведений при планировании проверок, определении вида и периодичности проверок;</w:t>
      </w:r>
    </w:p>
    <w:p w:rsidR="0012378E" w:rsidRPr="00C65535" w:rsidRDefault="0012378E" w:rsidP="00841963">
      <w:pPr>
        <w:spacing w:after="0" w:line="315" w:lineRule="atLeast"/>
        <w:jc w:val="both"/>
        <w:textAlignment w:val="baseline"/>
        <w:rPr>
          <w:rFonts w:ascii="Times New Roman" w:hAnsi="Times New Roman"/>
          <w:color w:val="2D2D2D"/>
          <w:sz w:val="24"/>
          <w:szCs w:val="24"/>
          <w:lang w:eastAsia="ru-RU"/>
        </w:rPr>
      </w:pPr>
      <w:r w:rsidRPr="00C65535">
        <w:rPr>
          <w:rFonts w:ascii="Times New Roman" w:hAnsi="Times New Roman"/>
          <w:color w:val="2D2D2D"/>
          <w:sz w:val="24"/>
          <w:szCs w:val="24"/>
          <w:lang w:eastAsia="ru-RU"/>
        </w:rPr>
        <w:t>- обеспечение размещения на официальном сайте министерства социального развития области Реестра и поддержания его в актуальном состоянии.</w:t>
      </w:r>
    </w:p>
    <w:p w:rsidR="0012378E" w:rsidRPr="00C65535" w:rsidRDefault="0012378E" w:rsidP="00841963">
      <w:pPr>
        <w:spacing w:after="0" w:line="315" w:lineRule="atLeast"/>
        <w:jc w:val="both"/>
        <w:textAlignment w:val="baseline"/>
        <w:rPr>
          <w:rFonts w:ascii="Times New Roman" w:hAnsi="Times New Roman"/>
          <w:color w:val="2D2D2D"/>
          <w:sz w:val="24"/>
          <w:szCs w:val="24"/>
          <w:lang w:eastAsia="ru-RU"/>
        </w:rPr>
      </w:pPr>
      <w:r w:rsidRPr="00C65535">
        <w:rPr>
          <w:rFonts w:ascii="Times New Roman" w:hAnsi="Times New Roman"/>
          <w:color w:val="2D2D2D"/>
          <w:sz w:val="24"/>
          <w:szCs w:val="24"/>
          <w:lang w:eastAsia="ru-RU"/>
        </w:rPr>
        <w:t>8. Перечень сведений, содержащихся в Реестре:</w:t>
      </w:r>
    </w:p>
    <w:p w:rsidR="0012378E" w:rsidRPr="00C65535" w:rsidRDefault="0012378E" w:rsidP="00841963">
      <w:pPr>
        <w:spacing w:after="0" w:line="315" w:lineRule="atLeast"/>
        <w:jc w:val="both"/>
        <w:textAlignment w:val="baseline"/>
        <w:rPr>
          <w:rFonts w:ascii="Times New Roman" w:hAnsi="Times New Roman"/>
          <w:color w:val="2D2D2D"/>
          <w:sz w:val="24"/>
          <w:szCs w:val="24"/>
          <w:lang w:eastAsia="ru-RU"/>
        </w:rPr>
      </w:pPr>
      <w:r w:rsidRPr="00C65535">
        <w:rPr>
          <w:rFonts w:ascii="Times New Roman" w:hAnsi="Times New Roman"/>
          <w:color w:val="2D2D2D"/>
          <w:sz w:val="24"/>
          <w:szCs w:val="24"/>
          <w:lang w:eastAsia="ru-RU"/>
        </w:rPr>
        <w:t>-наименование юридического лица (данные индивидуального предпринимателя);</w:t>
      </w:r>
    </w:p>
    <w:p w:rsidR="0012378E" w:rsidRPr="00C65535" w:rsidRDefault="0012378E" w:rsidP="00841963">
      <w:pPr>
        <w:spacing w:after="0" w:line="315" w:lineRule="atLeast"/>
        <w:jc w:val="both"/>
        <w:textAlignment w:val="baseline"/>
        <w:rPr>
          <w:rFonts w:ascii="Times New Roman" w:hAnsi="Times New Roman"/>
          <w:color w:val="2D2D2D"/>
          <w:sz w:val="24"/>
          <w:szCs w:val="24"/>
          <w:lang w:eastAsia="ru-RU"/>
        </w:rPr>
      </w:pPr>
      <w:r w:rsidRPr="00C65535">
        <w:rPr>
          <w:rFonts w:ascii="Times New Roman" w:hAnsi="Times New Roman"/>
          <w:color w:val="2D2D2D"/>
          <w:sz w:val="24"/>
          <w:szCs w:val="24"/>
          <w:lang w:eastAsia="ru-RU"/>
        </w:rPr>
        <w:t>-адрес местонахождения;</w:t>
      </w:r>
    </w:p>
    <w:p w:rsidR="0012378E" w:rsidRPr="00C65535" w:rsidRDefault="0012378E" w:rsidP="00841963">
      <w:pPr>
        <w:spacing w:after="0" w:line="315" w:lineRule="atLeast"/>
        <w:jc w:val="both"/>
        <w:textAlignment w:val="baseline"/>
        <w:rPr>
          <w:rFonts w:ascii="Times New Roman" w:hAnsi="Times New Roman"/>
          <w:color w:val="2D2D2D"/>
          <w:sz w:val="24"/>
          <w:szCs w:val="24"/>
          <w:lang w:eastAsia="ru-RU"/>
        </w:rPr>
      </w:pPr>
      <w:r w:rsidRPr="00C65535">
        <w:rPr>
          <w:rFonts w:ascii="Times New Roman" w:hAnsi="Times New Roman"/>
          <w:color w:val="2D2D2D"/>
          <w:sz w:val="24"/>
          <w:szCs w:val="24"/>
          <w:lang w:eastAsia="ru-RU"/>
        </w:rPr>
        <w:t>-ОГРН;</w:t>
      </w:r>
    </w:p>
    <w:p w:rsidR="0012378E" w:rsidRPr="00C65535" w:rsidRDefault="0012378E" w:rsidP="00841963">
      <w:pPr>
        <w:spacing w:after="0" w:line="315" w:lineRule="atLeast"/>
        <w:jc w:val="both"/>
        <w:textAlignment w:val="baseline"/>
        <w:rPr>
          <w:rFonts w:ascii="Times New Roman" w:hAnsi="Times New Roman"/>
          <w:color w:val="2D2D2D"/>
          <w:sz w:val="24"/>
          <w:szCs w:val="24"/>
          <w:lang w:eastAsia="ru-RU"/>
        </w:rPr>
      </w:pPr>
      <w:r w:rsidRPr="00C65535">
        <w:rPr>
          <w:rFonts w:ascii="Times New Roman" w:hAnsi="Times New Roman"/>
          <w:color w:val="2D2D2D"/>
          <w:sz w:val="24"/>
          <w:szCs w:val="24"/>
          <w:lang w:eastAsia="ru-RU"/>
        </w:rPr>
        <w:t>-ИНН;</w:t>
      </w:r>
    </w:p>
    <w:p w:rsidR="0012378E" w:rsidRPr="00C65535" w:rsidRDefault="0012378E" w:rsidP="00841963">
      <w:pPr>
        <w:spacing w:after="0" w:line="315" w:lineRule="atLeast"/>
        <w:jc w:val="both"/>
        <w:textAlignment w:val="baseline"/>
        <w:rPr>
          <w:rFonts w:ascii="Times New Roman" w:hAnsi="Times New Roman"/>
          <w:color w:val="2D2D2D"/>
          <w:sz w:val="24"/>
          <w:szCs w:val="24"/>
          <w:lang w:eastAsia="ru-RU"/>
        </w:rPr>
      </w:pPr>
      <w:r w:rsidRPr="00C65535">
        <w:rPr>
          <w:rFonts w:ascii="Times New Roman" w:hAnsi="Times New Roman"/>
          <w:color w:val="2D2D2D"/>
          <w:sz w:val="24"/>
          <w:szCs w:val="24"/>
          <w:lang w:eastAsia="ru-RU"/>
        </w:rPr>
        <w:t>-наименование объекта;</w:t>
      </w:r>
    </w:p>
    <w:p w:rsidR="0012378E" w:rsidRPr="00C65535" w:rsidRDefault="0012378E" w:rsidP="00841963">
      <w:pPr>
        <w:spacing w:after="0" w:line="315" w:lineRule="atLeast"/>
        <w:jc w:val="both"/>
        <w:textAlignment w:val="baseline"/>
        <w:rPr>
          <w:rFonts w:ascii="Times New Roman" w:hAnsi="Times New Roman"/>
          <w:color w:val="2D2D2D"/>
          <w:sz w:val="24"/>
          <w:szCs w:val="24"/>
          <w:lang w:eastAsia="ru-RU"/>
        </w:rPr>
      </w:pPr>
      <w:r w:rsidRPr="00C65535">
        <w:rPr>
          <w:rFonts w:ascii="Times New Roman" w:hAnsi="Times New Roman"/>
          <w:color w:val="2D2D2D"/>
          <w:sz w:val="24"/>
          <w:szCs w:val="24"/>
          <w:lang w:eastAsia="ru-RU"/>
        </w:rPr>
        <w:t>-характеристики объекта;</w:t>
      </w:r>
    </w:p>
    <w:p w:rsidR="0012378E" w:rsidRPr="00C65535" w:rsidRDefault="0012378E" w:rsidP="00841963">
      <w:pPr>
        <w:spacing w:after="0" w:line="315" w:lineRule="atLeast"/>
        <w:jc w:val="both"/>
        <w:textAlignment w:val="baseline"/>
        <w:rPr>
          <w:rFonts w:ascii="Times New Roman" w:hAnsi="Times New Roman"/>
          <w:color w:val="2D2D2D"/>
          <w:sz w:val="24"/>
          <w:szCs w:val="24"/>
          <w:lang w:eastAsia="ru-RU"/>
        </w:rPr>
      </w:pPr>
      <w:r w:rsidRPr="00C65535">
        <w:rPr>
          <w:rFonts w:ascii="Times New Roman" w:hAnsi="Times New Roman"/>
          <w:color w:val="2D2D2D"/>
          <w:sz w:val="24"/>
          <w:szCs w:val="24"/>
          <w:lang w:eastAsia="ru-RU"/>
        </w:rPr>
        <w:t>-вид проверки;</w:t>
      </w:r>
    </w:p>
    <w:p w:rsidR="0012378E" w:rsidRPr="00C65535" w:rsidRDefault="0012378E" w:rsidP="00841963">
      <w:pPr>
        <w:spacing w:after="0" w:line="315" w:lineRule="atLeast"/>
        <w:jc w:val="both"/>
        <w:textAlignment w:val="baseline"/>
        <w:rPr>
          <w:rFonts w:ascii="Times New Roman" w:hAnsi="Times New Roman"/>
          <w:color w:val="2D2D2D"/>
          <w:sz w:val="24"/>
          <w:szCs w:val="24"/>
          <w:lang w:eastAsia="ru-RU"/>
        </w:rPr>
      </w:pPr>
      <w:r w:rsidRPr="00C65535">
        <w:rPr>
          <w:rFonts w:ascii="Times New Roman" w:hAnsi="Times New Roman"/>
          <w:color w:val="2D2D2D"/>
          <w:sz w:val="24"/>
          <w:szCs w:val="24"/>
          <w:lang w:eastAsia="ru-RU"/>
        </w:rPr>
        <w:t>- форма проверки;</w:t>
      </w:r>
    </w:p>
    <w:p w:rsidR="0012378E" w:rsidRPr="00C65535" w:rsidRDefault="0012378E" w:rsidP="00841963">
      <w:pPr>
        <w:spacing w:after="0" w:line="315" w:lineRule="atLeast"/>
        <w:jc w:val="both"/>
        <w:textAlignment w:val="baseline"/>
        <w:rPr>
          <w:rFonts w:ascii="Times New Roman" w:hAnsi="Times New Roman"/>
          <w:color w:val="2D2D2D"/>
          <w:sz w:val="24"/>
          <w:szCs w:val="24"/>
          <w:lang w:eastAsia="ru-RU"/>
        </w:rPr>
      </w:pPr>
      <w:r w:rsidRPr="00C65535">
        <w:rPr>
          <w:rFonts w:ascii="Times New Roman" w:hAnsi="Times New Roman"/>
          <w:color w:val="2D2D2D"/>
          <w:sz w:val="24"/>
          <w:szCs w:val="24"/>
          <w:lang w:eastAsia="ru-RU"/>
        </w:rPr>
        <w:t>-результаты проверки;</w:t>
      </w:r>
    </w:p>
    <w:p w:rsidR="0012378E" w:rsidRPr="00C65535" w:rsidRDefault="0012378E" w:rsidP="00841963">
      <w:pPr>
        <w:spacing w:after="0" w:line="315" w:lineRule="atLeast"/>
        <w:jc w:val="both"/>
        <w:textAlignment w:val="baseline"/>
        <w:rPr>
          <w:rFonts w:ascii="Times New Roman" w:hAnsi="Times New Roman"/>
          <w:color w:val="2D2D2D"/>
          <w:sz w:val="24"/>
          <w:szCs w:val="24"/>
          <w:lang w:eastAsia="ru-RU"/>
        </w:rPr>
      </w:pPr>
      <w:r w:rsidRPr="00C65535">
        <w:rPr>
          <w:rFonts w:ascii="Times New Roman" w:hAnsi="Times New Roman"/>
          <w:color w:val="2D2D2D"/>
          <w:sz w:val="24"/>
          <w:szCs w:val="24"/>
          <w:lang w:eastAsia="ru-RU"/>
        </w:rPr>
        <w:t>- нарушения, выявленные в ходе проверки;</w:t>
      </w:r>
    </w:p>
    <w:p w:rsidR="0012378E" w:rsidRPr="00C65535" w:rsidRDefault="0012378E" w:rsidP="00841963">
      <w:pPr>
        <w:spacing w:after="0" w:line="315" w:lineRule="atLeast"/>
        <w:jc w:val="both"/>
        <w:textAlignment w:val="baseline"/>
        <w:rPr>
          <w:rFonts w:ascii="Times New Roman" w:hAnsi="Times New Roman"/>
          <w:color w:val="2D2D2D"/>
          <w:sz w:val="24"/>
          <w:szCs w:val="24"/>
          <w:lang w:eastAsia="ru-RU"/>
        </w:rPr>
      </w:pPr>
      <w:r w:rsidRPr="00C65535">
        <w:rPr>
          <w:rFonts w:ascii="Times New Roman" w:hAnsi="Times New Roman"/>
          <w:color w:val="2D2D2D"/>
          <w:sz w:val="24"/>
          <w:szCs w:val="24"/>
          <w:lang w:eastAsia="ru-RU"/>
        </w:rPr>
        <w:t>-мониторинг устранения выявленных нарушений;</w:t>
      </w:r>
    </w:p>
    <w:p w:rsidR="0012378E" w:rsidRPr="00C65535" w:rsidRDefault="0012378E" w:rsidP="00841963">
      <w:pPr>
        <w:spacing w:after="0" w:line="315" w:lineRule="atLeast"/>
        <w:jc w:val="both"/>
        <w:textAlignment w:val="baseline"/>
        <w:rPr>
          <w:rFonts w:ascii="Times New Roman" w:hAnsi="Times New Roman"/>
          <w:color w:val="2D2D2D"/>
          <w:sz w:val="24"/>
          <w:szCs w:val="24"/>
          <w:lang w:eastAsia="ru-RU"/>
        </w:rPr>
      </w:pPr>
      <w:r w:rsidRPr="00C65535">
        <w:rPr>
          <w:rFonts w:ascii="Times New Roman" w:hAnsi="Times New Roman"/>
          <w:color w:val="2D2D2D"/>
          <w:sz w:val="24"/>
          <w:szCs w:val="24"/>
          <w:lang w:eastAsia="ru-RU"/>
        </w:rPr>
        <w:t xml:space="preserve">- привлечение к административной ответственности; </w:t>
      </w:r>
    </w:p>
    <w:p w:rsidR="0012378E" w:rsidRPr="00C65535" w:rsidRDefault="0012378E" w:rsidP="00097271">
      <w:pPr>
        <w:spacing w:after="0" w:line="315" w:lineRule="atLeast"/>
        <w:jc w:val="both"/>
        <w:textAlignment w:val="baseline"/>
        <w:rPr>
          <w:rFonts w:ascii="Times New Roman" w:hAnsi="Times New Roman"/>
          <w:color w:val="2D2D2D"/>
          <w:sz w:val="24"/>
          <w:szCs w:val="24"/>
          <w:lang w:eastAsia="ru-RU"/>
        </w:rPr>
      </w:pPr>
      <w:r w:rsidRPr="00C65535">
        <w:rPr>
          <w:rFonts w:ascii="Times New Roman" w:hAnsi="Times New Roman"/>
          <w:color w:val="2D2D2D"/>
          <w:sz w:val="24"/>
          <w:szCs w:val="24"/>
          <w:lang w:eastAsia="ru-RU"/>
        </w:rPr>
        <w:t>8. Формирование и ведение Реестра, в части подконтрольных субъектов (объектов), осуществляется в соответствии с требованиями </w:t>
      </w:r>
      <w:hyperlink r:id="rId7" w:history="1">
        <w:r w:rsidRPr="00C65535">
          <w:rPr>
            <w:rFonts w:ascii="Times New Roman" w:hAnsi="Times New Roman"/>
            <w:color w:val="00466E"/>
            <w:sz w:val="24"/>
            <w:szCs w:val="24"/>
            <w:u w:val="single"/>
            <w:lang w:eastAsia="ru-RU"/>
          </w:rPr>
          <w:t>Федерального закона от 27 июля 2006 года N 152-ФЗ "О персональных данных"</w:t>
        </w:r>
      </w:hyperlink>
      <w:r w:rsidRPr="00C65535">
        <w:rPr>
          <w:rFonts w:ascii="Times New Roman" w:hAnsi="Times New Roman"/>
          <w:color w:val="2D2D2D"/>
          <w:sz w:val="24"/>
          <w:szCs w:val="24"/>
          <w:lang w:eastAsia="ru-RU"/>
        </w:rPr>
        <w:t>.</w:t>
      </w:r>
    </w:p>
    <w:p w:rsidR="0012378E" w:rsidRPr="00C65535" w:rsidRDefault="0012378E" w:rsidP="00841963">
      <w:pPr>
        <w:spacing w:after="0" w:line="315" w:lineRule="atLeast"/>
        <w:jc w:val="both"/>
        <w:textAlignment w:val="baseline"/>
        <w:rPr>
          <w:rFonts w:ascii="Times New Roman" w:hAnsi="Times New Roman"/>
          <w:color w:val="2D2D2D"/>
          <w:sz w:val="24"/>
          <w:szCs w:val="24"/>
          <w:lang w:eastAsia="ru-RU"/>
        </w:rPr>
      </w:pPr>
      <w:r w:rsidRPr="00C65535">
        <w:rPr>
          <w:rFonts w:ascii="Times New Roman" w:hAnsi="Times New Roman"/>
          <w:color w:val="2D2D2D"/>
          <w:sz w:val="24"/>
          <w:szCs w:val="24"/>
          <w:lang w:eastAsia="ru-RU"/>
        </w:rPr>
        <w:t>9. В случае если по результатам анализа, проведенного с учетом информации, указанной в пункте 8 настоящего Порядка, выявлены подконтрольные субъекты (объекты), подлежащие исключению и (или) включению в Реестр, внесение изменений в Реестр осуществляется в течении пяти рабочих дней с момента выявления таких субъектов (объектов</w:t>
      </w:r>
    </w:p>
    <w:p w:rsidR="0012378E" w:rsidRPr="00C65535" w:rsidRDefault="0012378E" w:rsidP="00841963">
      <w:pPr>
        <w:spacing w:after="0" w:line="315" w:lineRule="atLeast"/>
        <w:jc w:val="both"/>
        <w:textAlignment w:val="baseline"/>
        <w:rPr>
          <w:rFonts w:ascii="Times New Roman" w:hAnsi="Times New Roman"/>
          <w:color w:val="2D2D2D"/>
          <w:sz w:val="24"/>
          <w:szCs w:val="24"/>
          <w:lang w:eastAsia="ru-RU"/>
        </w:rPr>
      </w:pPr>
      <w:r w:rsidRPr="00C65535">
        <w:rPr>
          <w:rFonts w:ascii="Times New Roman" w:hAnsi="Times New Roman"/>
          <w:color w:val="2D2D2D"/>
          <w:sz w:val="24"/>
          <w:szCs w:val="24"/>
          <w:lang w:eastAsia="ru-RU"/>
        </w:rPr>
        <w:t>10. Сведения, в части проверок подконтрольных субъектов (объектов) и принятых по их результатам мер, подлежат внесению в Реестр не позднее трех рабочих дней со дня окончания проверки.</w:t>
      </w:r>
      <w:r w:rsidRPr="00C65535">
        <w:rPr>
          <w:rFonts w:ascii="Times New Roman" w:hAnsi="Times New Roman"/>
          <w:color w:val="2D2D2D"/>
          <w:sz w:val="24"/>
          <w:szCs w:val="24"/>
          <w:lang w:eastAsia="ru-RU"/>
        </w:rPr>
        <w:br/>
        <w:t>Актуализация размещенного на официальном сайте министерства социального развития области Реестра осуществляется в течение двух рабочих дней с даты внесения изменений в Реестр.</w:t>
      </w:r>
      <w:r w:rsidRPr="00C65535">
        <w:rPr>
          <w:rFonts w:ascii="Times New Roman" w:hAnsi="Times New Roman"/>
          <w:color w:val="2D2D2D"/>
          <w:sz w:val="24"/>
          <w:szCs w:val="24"/>
          <w:lang w:eastAsia="ru-RU"/>
        </w:rPr>
        <w:br/>
      </w:r>
    </w:p>
    <w:p w:rsidR="0012378E" w:rsidRPr="00C65535" w:rsidRDefault="0012378E" w:rsidP="00841963">
      <w:pPr>
        <w:spacing w:before="375" w:after="225" w:line="240" w:lineRule="auto"/>
        <w:jc w:val="center"/>
        <w:textAlignment w:val="baseline"/>
        <w:outlineLvl w:val="2"/>
        <w:rPr>
          <w:rFonts w:ascii="Arial" w:hAnsi="Arial" w:cs="Arial"/>
          <w:color w:val="4C4C4C"/>
          <w:sz w:val="24"/>
          <w:szCs w:val="24"/>
          <w:lang w:eastAsia="ru-RU"/>
        </w:rPr>
      </w:pPr>
    </w:p>
    <w:p w:rsidR="0012378E" w:rsidRDefault="0012378E" w:rsidP="006717D1">
      <w:pPr>
        <w:spacing w:before="375" w:after="0" w:line="240" w:lineRule="auto"/>
        <w:jc w:val="right"/>
        <w:textAlignment w:val="baseline"/>
        <w:outlineLvl w:val="2"/>
        <w:rPr>
          <w:rFonts w:ascii="Times New Roman" w:hAnsi="Times New Roman"/>
          <w:color w:val="4C4C4C"/>
          <w:sz w:val="24"/>
          <w:szCs w:val="24"/>
          <w:lang w:eastAsia="ru-RU"/>
        </w:rPr>
      </w:pPr>
    </w:p>
    <w:p w:rsidR="0012378E" w:rsidRDefault="0012378E" w:rsidP="006717D1">
      <w:pPr>
        <w:spacing w:before="375" w:after="0" w:line="240" w:lineRule="auto"/>
        <w:jc w:val="right"/>
        <w:textAlignment w:val="baseline"/>
        <w:outlineLvl w:val="2"/>
        <w:rPr>
          <w:rFonts w:ascii="Times New Roman" w:hAnsi="Times New Roman"/>
          <w:color w:val="4C4C4C"/>
          <w:sz w:val="24"/>
          <w:szCs w:val="24"/>
          <w:lang w:eastAsia="ru-RU"/>
        </w:rPr>
      </w:pPr>
    </w:p>
    <w:p w:rsidR="0012378E" w:rsidRDefault="0012378E" w:rsidP="006717D1">
      <w:pPr>
        <w:spacing w:before="375" w:after="0" w:line="240" w:lineRule="auto"/>
        <w:jc w:val="right"/>
        <w:textAlignment w:val="baseline"/>
        <w:outlineLvl w:val="2"/>
        <w:rPr>
          <w:rFonts w:ascii="Times New Roman" w:hAnsi="Times New Roman"/>
          <w:color w:val="4C4C4C"/>
          <w:sz w:val="24"/>
          <w:szCs w:val="24"/>
          <w:lang w:eastAsia="ru-RU"/>
        </w:rPr>
      </w:pPr>
    </w:p>
    <w:p w:rsidR="0012378E" w:rsidRDefault="0012378E" w:rsidP="006717D1">
      <w:pPr>
        <w:spacing w:before="375" w:after="0" w:line="240" w:lineRule="auto"/>
        <w:jc w:val="right"/>
        <w:textAlignment w:val="baseline"/>
        <w:outlineLvl w:val="2"/>
        <w:rPr>
          <w:rFonts w:ascii="Times New Roman" w:hAnsi="Times New Roman"/>
          <w:color w:val="4C4C4C"/>
          <w:sz w:val="24"/>
          <w:szCs w:val="24"/>
          <w:lang w:eastAsia="ru-RU"/>
        </w:rPr>
      </w:pPr>
    </w:p>
    <w:p w:rsidR="0012378E" w:rsidRDefault="0012378E" w:rsidP="006717D1">
      <w:pPr>
        <w:spacing w:before="375" w:after="0" w:line="240" w:lineRule="auto"/>
        <w:jc w:val="right"/>
        <w:textAlignment w:val="baseline"/>
        <w:outlineLvl w:val="2"/>
        <w:rPr>
          <w:rFonts w:ascii="Times New Roman" w:hAnsi="Times New Roman"/>
          <w:color w:val="4C4C4C"/>
          <w:sz w:val="24"/>
          <w:szCs w:val="24"/>
          <w:lang w:eastAsia="ru-RU"/>
        </w:rPr>
      </w:pPr>
    </w:p>
    <w:p w:rsidR="0012378E" w:rsidRDefault="0012378E" w:rsidP="006717D1">
      <w:pPr>
        <w:spacing w:before="375" w:after="0" w:line="240" w:lineRule="auto"/>
        <w:jc w:val="right"/>
        <w:textAlignment w:val="baseline"/>
        <w:outlineLvl w:val="2"/>
        <w:rPr>
          <w:rFonts w:ascii="Times New Roman" w:hAnsi="Times New Roman"/>
          <w:color w:val="4C4C4C"/>
          <w:sz w:val="24"/>
          <w:szCs w:val="24"/>
          <w:lang w:eastAsia="ru-RU"/>
        </w:rPr>
      </w:pPr>
    </w:p>
    <w:p w:rsidR="0012378E" w:rsidRDefault="0012378E" w:rsidP="006717D1">
      <w:pPr>
        <w:spacing w:before="375" w:after="0" w:line="240" w:lineRule="auto"/>
        <w:jc w:val="right"/>
        <w:textAlignment w:val="baseline"/>
        <w:outlineLvl w:val="2"/>
        <w:rPr>
          <w:rFonts w:ascii="Times New Roman" w:hAnsi="Times New Roman"/>
          <w:color w:val="4C4C4C"/>
          <w:sz w:val="24"/>
          <w:szCs w:val="24"/>
          <w:lang w:eastAsia="ru-RU"/>
        </w:rPr>
      </w:pPr>
    </w:p>
    <w:p w:rsidR="0012378E" w:rsidRDefault="0012378E" w:rsidP="006717D1">
      <w:pPr>
        <w:spacing w:before="375" w:after="0" w:line="240" w:lineRule="auto"/>
        <w:jc w:val="right"/>
        <w:textAlignment w:val="baseline"/>
        <w:outlineLvl w:val="2"/>
        <w:rPr>
          <w:rFonts w:ascii="Times New Roman" w:hAnsi="Times New Roman"/>
          <w:color w:val="4C4C4C"/>
          <w:sz w:val="24"/>
          <w:szCs w:val="24"/>
          <w:lang w:eastAsia="ru-RU"/>
        </w:rPr>
      </w:pPr>
    </w:p>
    <w:p w:rsidR="0012378E" w:rsidRDefault="0012378E" w:rsidP="006717D1">
      <w:pPr>
        <w:spacing w:before="375" w:after="0" w:line="240" w:lineRule="auto"/>
        <w:jc w:val="right"/>
        <w:textAlignment w:val="baseline"/>
        <w:outlineLvl w:val="2"/>
        <w:rPr>
          <w:rFonts w:ascii="Times New Roman" w:hAnsi="Times New Roman"/>
          <w:color w:val="4C4C4C"/>
          <w:sz w:val="24"/>
          <w:szCs w:val="24"/>
          <w:lang w:eastAsia="ru-RU"/>
        </w:rPr>
      </w:pPr>
    </w:p>
    <w:p w:rsidR="0012378E" w:rsidRPr="00C65535" w:rsidRDefault="0012378E" w:rsidP="006717D1">
      <w:pPr>
        <w:spacing w:before="375" w:after="0" w:line="240" w:lineRule="auto"/>
        <w:jc w:val="right"/>
        <w:textAlignment w:val="baseline"/>
        <w:outlineLvl w:val="2"/>
        <w:rPr>
          <w:rFonts w:ascii="Times New Roman" w:hAnsi="Times New Roman"/>
          <w:color w:val="4C4C4C"/>
          <w:sz w:val="24"/>
          <w:szCs w:val="24"/>
          <w:lang w:eastAsia="ru-RU"/>
        </w:rPr>
      </w:pPr>
      <w:r w:rsidRPr="00C65535">
        <w:rPr>
          <w:rFonts w:ascii="Times New Roman" w:hAnsi="Times New Roman"/>
          <w:color w:val="4C4C4C"/>
          <w:sz w:val="24"/>
          <w:szCs w:val="24"/>
          <w:lang w:eastAsia="ru-RU"/>
        </w:rPr>
        <w:t>Приложение к Порядку</w:t>
      </w:r>
    </w:p>
    <w:p w:rsidR="0012378E" w:rsidRPr="00C65535" w:rsidRDefault="0012378E" w:rsidP="006717D1">
      <w:pPr>
        <w:spacing w:after="0" w:line="240" w:lineRule="auto"/>
        <w:jc w:val="right"/>
        <w:textAlignment w:val="baseline"/>
        <w:rPr>
          <w:rFonts w:ascii="Times New Roman" w:hAnsi="Times New Roman"/>
          <w:color w:val="2D2D2D"/>
          <w:sz w:val="24"/>
          <w:szCs w:val="24"/>
          <w:lang w:eastAsia="ru-RU"/>
        </w:rPr>
      </w:pPr>
      <w:r w:rsidRPr="00C65535">
        <w:rPr>
          <w:rFonts w:ascii="Times New Roman" w:hAnsi="Times New Roman"/>
          <w:color w:val="2D2D2D"/>
          <w:sz w:val="24"/>
          <w:szCs w:val="24"/>
          <w:lang w:eastAsia="ru-RU"/>
        </w:rPr>
        <w:t xml:space="preserve">организацию учета подконтрольных </w:t>
      </w:r>
    </w:p>
    <w:p w:rsidR="0012378E" w:rsidRPr="00C65535" w:rsidRDefault="0012378E" w:rsidP="006717D1">
      <w:pPr>
        <w:spacing w:after="0" w:line="240" w:lineRule="auto"/>
        <w:jc w:val="right"/>
        <w:textAlignment w:val="baseline"/>
        <w:rPr>
          <w:rFonts w:ascii="Times New Roman" w:hAnsi="Times New Roman"/>
          <w:color w:val="2D2D2D"/>
          <w:sz w:val="24"/>
          <w:szCs w:val="24"/>
          <w:lang w:eastAsia="ru-RU"/>
        </w:rPr>
      </w:pPr>
      <w:r w:rsidRPr="00C65535">
        <w:rPr>
          <w:rFonts w:ascii="Times New Roman" w:hAnsi="Times New Roman"/>
          <w:color w:val="2D2D2D"/>
          <w:sz w:val="24"/>
          <w:szCs w:val="24"/>
          <w:lang w:eastAsia="ru-RU"/>
        </w:rPr>
        <w:t>субъектов (объектов) и истории их проверок</w:t>
      </w:r>
      <w:r w:rsidRPr="00C65535">
        <w:rPr>
          <w:rFonts w:ascii="Times New Roman" w:hAnsi="Times New Roman"/>
          <w:color w:val="2D2D2D"/>
          <w:sz w:val="24"/>
          <w:szCs w:val="24"/>
          <w:lang w:eastAsia="ru-RU"/>
        </w:rPr>
        <w:br/>
      </w:r>
      <w:r w:rsidRPr="00C65535">
        <w:rPr>
          <w:rFonts w:ascii="Times New Roman" w:hAnsi="Times New Roman"/>
          <w:color w:val="2D2D2D"/>
          <w:sz w:val="24"/>
          <w:szCs w:val="24"/>
          <w:lang w:eastAsia="ru-RU"/>
        </w:rPr>
        <w:br/>
      </w:r>
    </w:p>
    <w:p w:rsidR="0012378E" w:rsidRPr="00C65535" w:rsidRDefault="0012378E" w:rsidP="00841963">
      <w:pPr>
        <w:spacing w:after="0" w:line="315" w:lineRule="atLeast"/>
        <w:jc w:val="center"/>
        <w:textAlignment w:val="baseline"/>
        <w:rPr>
          <w:rFonts w:ascii="Times New Roman" w:hAnsi="Times New Roman"/>
          <w:b/>
          <w:bCs/>
          <w:color w:val="2D2D2D"/>
          <w:sz w:val="24"/>
          <w:szCs w:val="24"/>
          <w:lang w:eastAsia="ru-RU"/>
        </w:rPr>
      </w:pPr>
      <w:r w:rsidRPr="00C65535">
        <w:rPr>
          <w:rFonts w:ascii="Times New Roman" w:hAnsi="Times New Roman"/>
          <w:color w:val="2D2D2D"/>
          <w:sz w:val="24"/>
          <w:szCs w:val="24"/>
          <w:lang w:eastAsia="ru-RU"/>
        </w:rPr>
        <w:br/>
      </w:r>
      <w:r w:rsidRPr="00C65535">
        <w:rPr>
          <w:rFonts w:ascii="Times New Roman" w:hAnsi="Times New Roman"/>
          <w:b/>
          <w:bCs/>
          <w:color w:val="2D2D2D"/>
          <w:sz w:val="24"/>
          <w:szCs w:val="24"/>
          <w:lang w:eastAsia="ru-RU"/>
        </w:rPr>
        <w:t>Реестр подконтрольных субъектов (объектов) и истории их проверок (Прилагается)</w:t>
      </w:r>
    </w:p>
    <w:p w:rsidR="0012378E" w:rsidRPr="00C65535" w:rsidRDefault="0012378E" w:rsidP="00841963">
      <w:pPr>
        <w:spacing w:after="0" w:line="315" w:lineRule="atLeast"/>
        <w:jc w:val="center"/>
        <w:textAlignment w:val="baseline"/>
        <w:rPr>
          <w:rFonts w:ascii="Times New Roman" w:hAnsi="Times New Roman"/>
          <w:b/>
          <w:bCs/>
          <w:color w:val="2D2D2D"/>
          <w:sz w:val="24"/>
          <w:szCs w:val="24"/>
          <w:lang w:eastAsia="ru-RU"/>
        </w:rPr>
      </w:pPr>
    </w:p>
    <w:p w:rsidR="0012378E" w:rsidRPr="0058142B" w:rsidRDefault="001237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sectPr w:rsidR="0012378E" w:rsidRPr="0058142B" w:rsidSect="00772E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E4232"/>
    <w:rsid w:val="00005161"/>
    <w:rsid w:val="000058AF"/>
    <w:rsid w:val="000074A3"/>
    <w:rsid w:val="00010C7F"/>
    <w:rsid w:val="00020A43"/>
    <w:rsid w:val="00021031"/>
    <w:rsid w:val="00022EE0"/>
    <w:rsid w:val="00036C60"/>
    <w:rsid w:val="000407D8"/>
    <w:rsid w:val="000431E8"/>
    <w:rsid w:val="00044C0A"/>
    <w:rsid w:val="000519D8"/>
    <w:rsid w:val="000567DF"/>
    <w:rsid w:val="00063B09"/>
    <w:rsid w:val="00071EC9"/>
    <w:rsid w:val="00077423"/>
    <w:rsid w:val="0008161D"/>
    <w:rsid w:val="00086EEF"/>
    <w:rsid w:val="00097271"/>
    <w:rsid w:val="000A4B1D"/>
    <w:rsid w:val="000B5020"/>
    <w:rsid w:val="000C08B9"/>
    <w:rsid w:val="000C230C"/>
    <w:rsid w:val="000C4E85"/>
    <w:rsid w:val="000C5B86"/>
    <w:rsid w:val="000D07C2"/>
    <w:rsid w:val="000D31C2"/>
    <w:rsid w:val="000E57BB"/>
    <w:rsid w:val="000E59F2"/>
    <w:rsid w:val="0010069D"/>
    <w:rsid w:val="0012378E"/>
    <w:rsid w:val="00124F9C"/>
    <w:rsid w:val="001336FC"/>
    <w:rsid w:val="001338F4"/>
    <w:rsid w:val="0013747E"/>
    <w:rsid w:val="0014142B"/>
    <w:rsid w:val="00145CEA"/>
    <w:rsid w:val="001577D4"/>
    <w:rsid w:val="00162D28"/>
    <w:rsid w:val="00163B50"/>
    <w:rsid w:val="00167A17"/>
    <w:rsid w:val="00167A98"/>
    <w:rsid w:val="00174ED6"/>
    <w:rsid w:val="00180395"/>
    <w:rsid w:val="00185D99"/>
    <w:rsid w:val="00187E95"/>
    <w:rsid w:val="00193932"/>
    <w:rsid w:val="001A283B"/>
    <w:rsid w:val="001A4C99"/>
    <w:rsid w:val="001A773A"/>
    <w:rsid w:val="001B5674"/>
    <w:rsid w:val="001B572D"/>
    <w:rsid w:val="001C3344"/>
    <w:rsid w:val="001C3DDF"/>
    <w:rsid w:val="001C45B5"/>
    <w:rsid w:val="001D195E"/>
    <w:rsid w:val="001D7D8B"/>
    <w:rsid w:val="001E31E8"/>
    <w:rsid w:val="001F0953"/>
    <w:rsid w:val="001F3F34"/>
    <w:rsid w:val="001F465F"/>
    <w:rsid w:val="00200953"/>
    <w:rsid w:val="00201ADD"/>
    <w:rsid w:val="00202CA0"/>
    <w:rsid w:val="00205208"/>
    <w:rsid w:val="0020747F"/>
    <w:rsid w:val="00207A84"/>
    <w:rsid w:val="00214A49"/>
    <w:rsid w:val="00216624"/>
    <w:rsid w:val="002216DE"/>
    <w:rsid w:val="0023210D"/>
    <w:rsid w:val="002323A7"/>
    <w:rsid w:val="00233672"/>
    <w:rsid w:val="00234374"/>
    <w:rsid w:val="0024006D"/>
    <w:rsid w:val="002522B9"/>
    <w:rsid w:val="00254B52"/>
    <w:rsid w:val="00261010"/>
    <w:rsid w:val="00264D09"/>
    <w:rsid w:val="00287210"/>
    <w:rsid w:val="002A5D85"/>
    <w:rsid w:val="002B0D33"/>
    <w:rsid w:val="002B2FA3"/>
    <w:rsid w:val="002C1A60"/>
    <w:rsid w:val="002C4670"/>
    <w:rsid w:val="002C5FD6"/>
    <w:rsid w:val="002E0ECE"/>
    <w:rsid w:val="002E4232"/>
    <w:rsid w:val="002F5AC4"/>
    <w:rsid w:val="002F78EB"/>
    <w:rsid w:val="003109CF"/>
    <w:rsid w:val="003120C9"/>
    <w:rsid w:val="00320EA7"/>
    <w:rsid w:val="0033466C"/>
    <w:rsid w:val="00343236"/>
    <w:rsid w:val="00344180"/>
    <w:rsid w:val="003561CD"/>
    <w:rsid w:val="00365613"/>
    <w:rsid w:val="003702F6"/>
    <w:rsid w:val="0037594C"/>
    <w:rsid w:val="00385CF6"/>
    <w:rsid w:val="00385EE4"/>
    <w:rsid w:val="00386209"/>
    <w:rsid w:val="00391466"/>
    <w:rsid w:val="003936CA"/>
    <w:rsid w:val="003971F4"/>
    <w:rsid w:val="003A55BC"/>
    <w:rsid w:val="003A75F3"/>
    <w:rsid w:val="003A79AA"/>
    <w:rsid w:val="003B665F"/>
    <w:rsid w:val="003B696E"/>
    <w:rsid w:val="003D5625"/>
    <w:rsid w:val="003E1E56"/>
    <w:rsid w:val="003E257E"/>
    <w:rsid w:val="003E312D"/>
    <w:rsid w:val="003E5FE3"/>
    <w:rsid w:val="003E7E78"/>
    <w:rsid w:val="003F365E"/>
    <w:rsid w:val="003F5EBA"/>
    <w:rsid w:val="0040572B"/>
    <w:rsid w:val="00414FC1"/>
    <w:rsid w:val="00415940"/>
    <w:rsid w:val="004169F7"/>
    <w:rsid w:val="00435C02"/>
    <w:rsid w:val="0044694F"/>
    <w:rsid w:val="00457DEE"/>
    <w:rsid w:val="00461D00"/>
    <w:rsid w:val="00466447"/>
    <w:rsid w:val="004703CE"/>
    <w:rsid w:val="00476E20"/>
    <w:rsid w:val="00486C2E"/>
    <w:rsid w:val="0048738B"/>
    <w:rsid w:val="00491B00"/>
    <w:rsid w:val="00493655"/>
    <w:rsid w:val="004973A3"/>
    <w:rsid w:val="004A08CB"/>
    <w:rsid w:val="004B6455"/>
    <w:rsid w:val="004B7AB4"/>
    <w:rsid w:val="004C35B1"/>
    <w:rsid w:val="004C5D84"/>
    <w:rsid w:val="004C6762"/>
    <w:rsid w:val="004E3578"/>
    <w:rsid w:val="004E48B5"/>
    <w:rsid w:val="004E6F8E"/>
    <w:rsid w:val="004E7DAD"/>
    <w:rsid w:val="005125C1"/>
    <w:rsid w:val="00523ED7"/>
    <w:rsid w:val="00532715"/>
    <w:rsid w:val="00541357"/>
    <w:rsid w:val="0054143F"/>
    <w:rsid w:val="0054798D"/>
    <w:rsid w:val="00551AFF"/>
    <w:rsid w:val="0055592E"/>
    <w:rsid w:val="005614CF"/>
    <w:rsid w:val="00564FB3"/>
    <w:rsid w:val="00567C72"/>
    <w:rsid w:val="00570EDA"/>
    <w:rsid w:val="00572D64"/>
    <w:rsid w:val="0058142B"/>
    <w:rsid w:val="00582810"/>
    <w:rsid w:val="005833D6"/>
    <w:rsid w:val="005864BB"/>
    <w:rsid w:val="00594191"/>
    <w:rsid w:val="005B4EFA"/>
    <w:rsid w:val="005C5256"/>
    <w:rsid w:val="005C6042"/>
    <w:rsid w:val="005D1075"/>
    <w:rsid w:val="005E1BDF"/>
    <w:rsid w:val="005E6717"/>
    <w:rsid w:val="005F2F90"/>
    <w:rsid w:val="005F509C"/>
    <w:rsid w:val="006055D4"/>
    <w:rsid w:val="00607B80"/>
    <w:rsid w:val="0061117C"/>
    <w:rsid w:val="00620139"/>
    <w:rsid w:val="00620765"/>
    <w:rsid w:val="0063335C"/>
    <w:rsid w:val="0063420F"/>
    <w:rsid w:val="00635C96"/>
    <w:rsid w:val="00635D8E"/>
    <w:rsid w:val="00637275"/>
    <w:rsid w:val="00650920"/>
    <w:rsid w:val="00653761"/>
    <w:rsid w:val="00657E3C"/>
    <w:rsid w:val="00666FDA"/>
    <w:rsid w:val="006717D1"/>
    <w:rsid w:val="00672D19"/>
    <w:rsid w:val="00676B23"/>
    <w:rsid w:val="00682A87"/>
    <w:rsid w:val="00694F22"/>
    <w:rsid w:val="006B138D"/>
    <w:rsid w:val="006D15E5"/>
    <w:rsid w:val="006E12FD"/>
    <w:rsid w:val="006E619C"/>
    <w:rsid w:val="006F362F"/>
    <w:rsid w:val="00701BAA"/>
    <w:rsid w:val="00702A9F"/>
    <w:rsid w:val="00703BEF"/>
    <w:rsid w:val="00710F41"/>
    <w:rsid w:val="0071789E"/>
    <w:rsid w:val="0072055E"/>
    <w:rsid w:val="00725E09"/>
    <w:rsid w:val="00731FC4"/>
    <w:rsid w:val="00737A81"/>
    <w:rsid w:val="00741C31"/>
    <w:rsid w:val="00751CED"/>
    <w:rsid w:val="00763256"/>
    <w:rsid w:val="00770F5D"/>
    <w:rsid w:val="00772EB1"/>
    <w:rsid w:val="00792C6A"/>
    <w:rsid w:val="007936EE"/>
    <w:rsid w:val="00795137"/>
    <w:rsid w:val="007A18E3"/>
    <w:rsid w:val="007A230F"/>
    <w:rsid w:val="007C3165"/>
    <w:rsid w:val="007D05E6"/>
    <w:rsid w:val="007E1937"/>
    <w:rsid w:val="007E54A1"/>
    <w:rsid w:val="007F1DB8"/>
    <w:rsid w:val="0080263B"/>
    <w:rsid w:val="00805F51"/>
    <w:rsid w:val="00812106"/>
    <w:rsid w:val="00823FBE"/>
    <w:rsid w:val="00841963"/>
    <w:rsid w:val="008474E0"/>
    <w:rsid w:val="0085423D"/>
    <w:rsid w:val="008570AC"/>
    <w:rsid w:val="008605C1"/>
    <w:rsid w:val="00860BBD"/>
    <w:rsid w:val="00864F89"/>
    <w:rsid w:val="00875502"/>
    <w:rsid w:val="00890255"/>
    <w:rsid w:val="00891789"/>
    <w:rsid w:val="0089182E"/>
    <w:rsid w:val="00896217"/>
    <w:rsid w:val="00896C30"/>
    <w:rsid w:val="008A0D8D"/>
    <w:rsid w:val="008B0759"/>
    <w:rsid w:val="008B4DEA"/>
    <w:rsid w:val="008B564E"/>
    <w:rsid w:val="008C35DC"/>
    <w:rsid w:val="008C6245"/>
    <w:rsid w:val="008D000D"/>
    <w:rsid w:val="008D3D00"/>
    <w:rsid w:val="008E1842"/>
    <w:rsid w:val="008E2CD1"/>
    <w:rsid w:val="008E7ECF"/>
    <w:rsid w:val="008F15E3"/>
    <w:rsid w:val="008F791D"/>
    <w:rsid w:val="00903CA8"/>
    <w:rsid w:val="00905C09"/>
    <w:rsid w:val="0090700A"/>
    <w:rsid w:val="0091021F"/>
    <w:rsid w:val="00911467"/>
    <w:rsid w:val="0091533F"/>
    <w:rsid w:val="009166FF"/>
    <w:rsid w:val="0092045A"/>
    <w:rsid w:val="00926836"/>
    <w:rsid w:val="00932933"/>
    <w:rsid w:val="00941D9F"/>
    <w:rsid w:val="00943408"/>
    <w:rsid w:val="00946FAE"/>
    <w:rsid w:val="009511B6"/>
    <w:rsid w:val="00952E8E"/>
    <w:rsid w:val="0095656A"/>
    <w:rsid w:val="009655A1"/>
    <w:rsid w:val="009867FE"/>
    <w:rsid w:val="009870AF"/>
    <w:rsid w:val="009A2A8A"/>
    <w:rsid w:val="009A5586"/>
    <w:rsid w:val="009A5E6C"/>
    <w:rsid w:val="009B41CB"/>
    <w:rsid w:val="009B5445"/>
    <w:rsid w:val="009B7F6B"/>
    <w:rsid w:val="009C1131"/>
    <w:rsid w:val="009C5FC0"/>
    <w:rsid w:val="009C6281"/>
    <w:rsid w:val="009C6B57"/>
    <w:rsid w:val="009D2DFA"/>
    <w:rsid w:val="009D2F58"/>
    <w:rsid w:val="009D5467"/>
    <w:rsid w:val="009E2B3C"/>
    <w:rsid w:val="009F2623"/>
    <w:rsid w:val="009F565A"/>
    <w:rsid w:val="009F6066"/>
    <w:rsid w:val="00A02D7E"/>
    <w:rsid w:val="00A049F2"/>
    <w:rsid w:val="00A079DC"/>
    <w:rsid w:val="00A152C6"/>
    <w:rsid w:val="00A229B0"/>
    <w:rsid w:val="00A22FC5"/>
    <w:rsid w:val="00A6516F"/>
    <w:rsid w:val="00A7657D"/>
    <w:rsid w:val="00A82AB2"/>
    <w:rsid w:val="00A82E5F"/>
    <w:rsid w:val="00A87006"/>
    <w:rsid w:val="00A8720A"/>
    <w:rsid w:val="00A87C62"/>
    <w:rsid w:val="00AA25B6"/>
    <w:rsid w:val="00AA5A24"/>
    <w:rsid w:val="00AB0D37"/>
    <w:rsid w:val="00AB1AA5"/>
    <w:rsid w:val="00AB5055"/>
    <w:rsid w:val="00AC1FB6"/>
    <w:rsid w:val="00AE2428"/>
    <w:rsid w:val="00B02107"/>
    <w:rsid w:val="00B07A09"/>
    <w:rsid w:val="00B25D3A"/>
    <w:rsid w:val="00B26851"/>
    <w:rsid w:val="00B27D38"/>
    <w:rsid w:val="00B315C7"/>
    <w:rsid w:val="00B40539"/>
    <w:rsid w:val="00B50E99"/>
    <w:rsid w:val="00B60D9E"/>
    <w:rsid w:val="00B64B6E"/>
    <w:rsid w:val="00B67381"/>
    <w:rsid w:val="00B734E0"/>
    <w:rsid w:val="00B809E1"/>
    <w:rsid w:val="00B814D3"/>
    <w:rsid w:val="00B83695"/>
    <w:rsid w:val="00B84F2F"/>
    <w:rsid w:val="00B97BBD"/>
    <w:rsid w:val="00BA2111"/>
    <w:rsid w:val="00BA7EB8"/>
    <w:rsid w:val="00BB24B5"/>
    <w:rsid w:val="00BB2EC1"/>
    <w:rsid w:val="00BB38CB"/>
    <w:rsid w:val="00BD0B2F"/>
    <w:rsid w:val="00BD0FBD"/>
    <w:rsid w:val="00BD2E3E"/>
    <w:rsid w:val="00BD3331"/>
    <w:rsid w:val="00BE0959"/>
    <w:rsid w:val="00BE5566"/>
    <w:rsid w:val="00BF65A3"/>
    <w:rsid w:val="00BF6C0E"/>
    <w:rsid w:val="00C23289"/>
    <w:rsid w:val="00C24879"/>
    <w:rsid w:val="00C32E65"/>
    <w:rsid w:val="00C34ED7"/>
    <w:rsid w:val="00C46AFC"/>
    <w:rsid w:val="00C52616"/>
    <w:rsid w:val="00C53695"/>
    <w:rsid w:val="00C544B0"/>
    <w:rsid w:val="00C56B9A"/>
    <w:rsid w:val="00C65535"/>
    <w:rsid w:val="00C670C0"/>
    <w:rsid w:val="00C71EA2"/>
    <w:rsid w:val="00C73574"/>
    <w:rsid w:val="00C73F11"/>
    <w:rsid w:val="00C83BB0"/>
    <w:rsid w:val="00C84033"/>
    <w:rsid w:val="00C93282"/>
    <w:rsid w:val="00C93C1B"/>
    <w:rsid w:val="00C9511A"/>
    <w:rsid w:val="00CA0812"/>
    <w:rsid w:val="00CA165A"/>
    <w:rsid w:val="00CA711E"/>
    <w:rsid w:val="00CB17F5"/>
    <w:rsid w:val="00CD1615"/>
    <w:rsid w:val="00CD5E0F"/>
    <w:rsid w:val="00CD665D"/>
    <w:rsid w:val="00CE7D69"/>
    <w:rsid w:val="00CF0871"/>
    <w:rsid w:val="00CF1448"/>
    <w:rsid w:val="00CF172A"/>
    <w:rsid w:val="00D063B3"/>
    <w:rsid w:val="00D13FEC"/>
    <w:rsid w:val="00D218E3"/>
    <w:rsid w:val="00D22B49"/>
    <w:rsid w:val="00D25A02"/>
    <w:rsid w:val="00D27C31"/>
    <w:rsid w:val="00D4204B"/>
    <w:rsid w:val="00D460C0"/>
    <w:rsid w:val="00D528D7"/>
    <w:rsid w:val="00D54652"/>
    <w:rsid w:val="00D65D88"/>
    <w:rsid w:val="00D6618F"/>
    <w:rsid w:val="00D6627C"/>
    <w:rsid w:val="00D67740"/>
    <w:rsid w:val="00D72FCD"/>
    <w:rsid w:val="00D83459"/>
    <w:rsid w:val="00D834E1"/>
    <w:rsid w:val="00D8718F"/>
    <w:rsid w:val="00D87983"/>
    <w:rsid w:val="00D958A3"/>
    <w:rsid w:val="00DA046A"/>
    <w:rsid w:val="00DA0B0D"/>
    <w:rsid w:val="00DB6902"/>
    <w:rsid w:val="00DC103A"/>
    <w:rsid w:val="00DC6EFB"/>
    <w:rsid w:val="00DD4B99"/>
    <w:rsid w:val="00DD4C37"/>
    <w:rsid w:val="00DD5AF7"/>
    <w:rsid w:val="00DD74A3"/>
    <w:rsid w:val="00DD779C"/>
    <w:rsid w:val="00DE099A"/>
    <w:rsid w:val="00DE3B05"/>
    <w:rsid w:val="00DE5027"/>
    <w:rsid w:val="00DE661E"/>
    <w:rsid w:val="00DF7508"/>
    <w:rsid w:val="00E007CA"/>
    <w:rsid w:val="00E03B2E"/>
    <w:rsid w:val="00E04584"/>
    <w:rsid w:val="00E1282B"/>
    <w:rsid w:val="00E31C18"/>
    <w:rsid w:val="00E329AE"/>
    <w:rsid w:val="00E3454C"/>
    <w:rsid w:val="00E367E5"/>
    <w:rsid w:val="00E63E71"/>
    <w:rsid w:val="00E7552D"/>
    <w:rsid w:val="00E823AF"/>
    <w:rsid w:val="00E84C27"/>
    <w:rsid w:val="00E90764"/>
    <w:rsid w:val="00EB670F"/>
    <w:rsid w:val="00EC28D3"/>
    <w:rsid w:val="00EC3714"/>
    <w:rsid w:val="00EC4333"/>
    <w:rsid w:val="00ED0F51"/>
    <w:rsid w:val="00EE2F40"/>
    <w:rsid w:val="00EE4B2C"/>
    <w:rsid w:val="00EE6437"/>
    <w:rsid w:val="00EF3D9D"/>
    <w:rsid w:val="00EF434E"/>
    <w:rsid w:val="00EF7174"/>
    <w:rsid w:val="00F05526"/>
    <w:rsid w:val="00F16B87"/>
    <w:rsid w:val="00F2045E"/>
    <w:rsid w:val="00F22903"/>
    <w:rsid w:val="00F23DA4"/>
    <w:rsid w:val="00F37A5E"/>
    <w:rsid w:val="00F53F4E"/>
    <w:rsid w:val="00F723CD"/>
    <w:rsid w:val="00F80AA9"/>
    <w:rsid w:val="00F821A2"/>
    <w:rsid w:val="00FB1BEA"/>
    <w:rsid w:val="00FB531E"/>
    <w:rsid w:val="00FC2D84"/>
    <w:rsid w:val="00FC34E8"/>
    <w:rsid w:val="00FC3D8E"/>
    <w:rsid w:val="00FD0171"/>
    <w:rsid w:val="00FD3CEB"/>
    <w:rsid w:val="00FE0124"/>
    <w:rsid w:val="00FE0AD4"/>
    <w:rsid w:val="00FF01C3"/>
    <w:rsid w:val="00FF22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01C3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E54A1"/>
    <w:pPr>
      <w:keepNext/>
      <w:spacing w:after="0" w:line="240" w:lineRule="auto"/>
      <w:outlineLvl w:val="0"/>
    </w:pPr>
    <w:rPr>
      <w:rFonts w:ascii="Times New Roman" w:eastAsia="Times New Roman" w:hAnsi="Times New Roman"/>
      <w:b/>
      <w:sz w:val="40"/>
      <w:szCs w:val="20"/>
      <w:lang w:eastAsia="ru-RU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E54A1"/>
    <w:pPr>
      <w:keepNext/>
      <w:spacing w:after="0" w:line="240" w:lineRule="auto"/>
      <w:jc w:val="center"/>
      <w:outlineLvl w:val="3"/>
    </w:pPr>
    <w:rPr>
      <w:rFonts w:ascii="Arial" w:eastAsia="Times New Roman" w:hAnsi="Arial" w:cs="Arial"/>
      <w:sz w:val="28"/>
      <w:szCs w:val="24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E54A1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7E54A1"/>
    <w:rPr>
      <w:rFonts w:ascii="Arial" w:hAnsi="Arial" w:cs="Arial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8605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605C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161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docs.cntd.ru/document/90199004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902135756" TargetMode="External"/><Relationship Id="rId5" Type="http://schemas.openxmlformats.org/officeDocument/2006/relationships/hyperlink" Target="http://docs.cntd.ru/document/902135756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4</Pages>
  <Words>898</Words>
  <Characters>5119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Lr2014</cp:lastModifiedBy>
  <cp:revision>2</cp:revision>
  <cp:lastPrinted>2018-08-28T12:32:00Z</cp:lastPrinted>
  <dcterms:created xsi:type="dcterms:W3CDTF">2018-09-27T11:19:00Z</dcterms:created>
  <dcterms:modified xsi:type="dcterms:W3CDTF">2018-09-27T11:19:00Z</dcterms:modified>
</cp:coreProperties>
</file>