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E04F15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7662AB">
      <w:pPr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8"/>
          <w:szCs w:val="30"/>
        </w:rPr>
      </w:pPr>
    </w:p>
    <w:p w:rsidR="007662AB" w:rsidRPr="00145E4E" w:rsidRDefault="007662AB" w:rsidP="007662AB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Default="00720EBA" w:rsidP="007662AB">
      <w:pPr>
        <w:rPr>
          <w:sz w:val="12"/>
        </w:rPr>
      </w:pPr>
      <w:r>
        <w:rPr>
          <w:sz w:val="12"/>
        </w:rPr>
        <w:tab/>
      </w:r>
    </w:p>
    <w:p w:rsidR="00720EBA" w:rsidRPr="001D049F" w:rsidRDefault="00720EBA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4D60F9" w:rsidRDefault="007662AB" w:rsidP="004D60F9">
      <w:pPr>
        <w:ind w:firstLine="0"/>
      </w:pPr>
      <w:r w:rsidRPr="004D60F9">
        <w:t xml:space="preserve">от </w:t>
      </w:r>
      <w:r w:rsidR="00513061" w:rsidRPr="004D60F9">
        <w:t>12</w:t>
      </w:r>
      <w:r w:rsidR="00BB683C">
        <w:t xml:space="preserve"> </w:t>
      </w:r>
      <w:r w:rsidR="00513061" w:rsidRPr="004D60F9">
        <w:t xml:space="preserve"> апреля </w:t>
      </w:r>
      <w:r w:rsidRPr="004D60F9">
        <w:t>201</w:t>
      </w:r>
      <w:r w:rsidR="00513061" w:rsidRPr="004D60F9">
        <w:t xml:space="preserve">8 </w:t>
      </w:r>
      <w:r w:rsidRPr="004D60F9">
        <w:t>г.</w:t>
      </w:r>
      <w:r w:rsidRPr="004D60F9">
        <w:tab/>
      </w:r>
      <w:r w:rsidR="00FB3BEA" w:rsidRPr="004D60F9">
        <w:t xml:space="preserve"> </w:t>
      </w:r>
      <w:r w:rsidRPr="004D60F9">
        <w:tab/>
      </w:r>
      <w:r w:rsidR="00513061" w:rsidRPr="004D60F9">
        <w:t xml:space="preserve">                                                     </w:t>
      </w:r>
      <w:r w:rsidRPr="004D60F9">
        <w:t>№</w:t>
      </w:r>
      <w:r w:rsidR="00513061" w:rsidRPr="004D60F9">
        <w:t xml:space="preserve"> 481</w:t>
      </w:r>
    </w:p>
    <w:p w:rsidR="007662AB" w:rsidRDefault="007662AB" w:rsidP="007662AB"/>
    <w:p w:rsidR="00835A83" w:rsidRPr="004D60F9" w:rsidRDefault="0075785C" w:rsidP="00720EBA">
      <w:pPr>
        <w:ind w:right="-3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 xml:space="preserve">О </w:t>
      </w:r>
      <w:r w:rsidR="00024EFF" w:rsidRPr="004D60F9">
        <w:rPr>
          <w:rFonts w:cs="Arial"/>
          <w:b/>
          <w:bCs/>
          <w:kern w:val="28"/>
          <w:sz w:val="32"/>
          <w:szCs w:val="32"/>
        </w:rPr>
        <w:t xml:space="preserve">внесении изменений в </w:t>
      </w:r>
      <w:hyperlink r:id="rId8" w:tgtFrame="ChangingDocument" w:history="1">
        <w:r w:rsidR="00B33E4E" w:rsidRPr="00290E0D">
          <w:rPr>
            <w:rStyle w:val="af1"/>
            <w:rFonts w:cs="Arial"/>
            <w:b/>
            <w:bCs/>
            <w:kern w:val="28"/>
            <w:sz w:val="32"/>
            <w:szCs w:val="32"/>
          </w:rPr>
          <w:t>программу комплексного развития транспортной инфраструктуры на территории муниципального образования городского поселения «Город Людиново»</w:t>
        </w:r>
      </w:hyperlink>
      <w:r w:rsidR="00B33E4E" w:rsidRPr="004D60F9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2017-2028 годы</w:t>
      </w:r>
    </w:p>
    <w:p w:rsidR="0075785C" w:rsidRDefault="0025312A" w:rsidP="007662AB">
      <w:r>
        <w:tab/>
      </w:r>
      <w:r w:rsidR="006B2101">
        <w:tab/>
      </w:r>
    </w:p>
    <w:p w:rsidR="00B33E4E" w:rsidRDefault="00B33E4E" w:rsidP="004D60F9">
      <w:r w:rsidRPr="00086323">
        <w:t xml:space="preserve">В соответствии с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290E0D">
          <w:rPr>
            <w:rStyle w:val="af1"/>
          </w:rPr>
          <w:t>№ 131-ФЗ «Об общих принципах организации местного самоуправления в Российской Федерации»</w:t>
        </w:r>
      </w:hyperlink>
      <w:r w:rsidRPr="00086323">
        <w:t xml:space="preserve">, </w:t>
      </w:r>
      <w:r>
        <w:t>постановлением Правительства РФ от 25.12.2015 № 1440 «</w:t>
      </w:r>
      <w:r w:rsidR="00F4148A">
        <w:t xml:space="preserve">Об утверждении требований к программам комплексного развития транспортной инфраструктуры поселений, городских округов», рассмотрев обращение начальника управления архитектуры и градостроительства Калужской области О.Н. Стрекозина от </w:t>
      </w:r>
      <w:hyperlink r:id="rId10" w:tgtFrame="Additional" w:tooltip="письмо в/из орган принятия" w:history="1">
        <w:r w:rsidR="00F4148A" w:rsidRPr="005A33AA">
          <w:rPr>
            <w:rStyle w:val="af1"/>
          </w:rPr>
          <w:t>22.03.2018 № ОС-93-18,</w:t>
        </w:r>
      </w:hyperlink>
      <w:r w:rsidR="00F4148A">
        <w:t xml:space="preserve"> </w:t>
      </w:r>
      <w:r w:rsidRPr="00086323">
        <w:t xml:space="preserve">в целях </w:t>
      </w:r>
      <w:r w:rsidR="00F4148A">
        <w:t>приведения муниципального нормативного правового акта в соответствие с действующим законодательством РФ</w:t>
      </w:r>
      <w:r w:rsidRPr="00CC4AB0">
        <w:t>,</w:t>
      </w:r>
      <w:r w:rsidRPr="00086323">
        <w:t xml:space="preserve"> </w:t>
      </w:r>
      <w:r>
        <w:t>администрация муниципального района «Город Людиново и Людиновский район»</w:t>
      </w:r>
    </w:p>
    <w:p w:rsidR="00B33E4E" w:rsidRPr="00F4148A" w:rsidRDefault="00B33E4E" w:rsidP="004D60F9">
      <w:r w:rsidRPr="00F4148A">
        <w:rPr>
          <w:bCs/>
        </w:rPr>
        <w:t>ПОСТАНОВЛЯЕТ:</w:t>
      </w:r>
    </w:p>
    <w:p w:rsidR="00661CD4" w:rsidRPr="00F4148A" w:rsidRDefault="00F4148A" w:rsidP="004D60F9">
      <w:r w:rsidRPr="00F4148A">
        <w:t>1.</w:t>
      </w:r>
      <w:r>
        <w:t xml:space="preserve"> </w:t>
      </w:r>
      <w:r w:rsidR="00661CD4" w:rsidRPr="00F4148A">
        <w:t xml:space="preserve">Внести </w:t>
      </w:r>
      <w:r w:rsidRPr="00F4148A">
        <w:t xml:space="preserve">в программу комплексного развития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 2017-2028 годы, утвержденную постановлением администрации муниципального района «Город Людиново и Людиновский район» </w:t>
      </w:r>
      <w:hyperlink r:id="rId11" w:tgtFrame="ChangingDocument" w:history="1">
        <w:r w:rsidRPr="00290E0D">
          <w:rPr>
            <w:rStyle w:val="af1"/>
          </w:rPr>
          <w:t>от 18.04.2017 № 835</w:t>
        </w:r>
      </w:hyperlink>
      <w:r w:rsidRPr="00F4148A">
        <w:t xml:space="preserve"> «Об утверждении программы комплексного развития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 2017-2028 годы»,</w:t>
      </w:r>
      <w:r w:rsidR="003F128D" w:rsidRPr="00F4148A">
        <w:t xml:space="preserve"> </w:t>
      </w:r>
      <w:r w:rsidRPr="00F4148A">
        <w:t>изменения согласно приложению к настоящему постановлению.</w:t>
      </w:r>
    </w:p>
    <w:p w:rsidR="00F4148A" w:rsidRPr="00F4148A" w:rsidRDefault="00F4148A" w:rsidP="004D60F9">
      <w:r>
        <w:t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 в разделе «Градостроительство».</w:t>
      </w:r>
    </w:p>
    <w:p w:rsidR="00071591" w:rsidRPr="007662AB" w:rsidRDefault="00F4148A" w:rsidP="004D60F9">
      <w:r>
        <w:t>3</w:t>
      </w:r>
      <w:r w:rsidR="00071591" w:rsidRPr="007662AB">
        <w:t>. Контроль за исполнением настоящего постановления оставляю за собой.</w:t>
      </w:r>
    </w:p>
    <w:p w:rsidR="007A50DA" w:rsidRPr="007662AB" w:rsidRDefault="00F4148A" w:rsidP="004D60F9">
      <w:r>
        <w:t>4</w:t>
      </w:r>
      <w:r w:rsidR="00071591" w:rsidRPr="007662AB">
        <w:t>. Настоящее постановление вступает в силу с момента подписания</w:t>
      </w:r>
      <w:r w:rsidR="00B243C8" w:rsidRPr="007662AB">
        <w:t>.</w:t>
      </w:r>
    </w:p>
    <w:p w:rsidR="00071591" w:rsidRDefault="00071591" w:rsidP="00F4148A">
      <w:pPr>
        <w:ind w:firstLine="851"/>
      </w:pPr>
    </w:p>
    <w:p w:rsidR="00FB3BEA" w:rsidRDefault="00C20585" w:rsidP="00F4148A">
      <w:pPr>
        <w:ind w:firstLine="851"/>
      </w:pPr>
      <w:r>
        <w:tab/>
      </w:r>
    </w:p>
    <w:p w:rsidR="00C20585" w:rsidRDefault="00C20585" w:rsidP="00F4148A">
      <w:pPr>
        <w:ind w:firstLine="851"/>
      </w:pPr>
    </w:p>
    <w:p w:rsidR="007662AB" w:rsidRPr="00557AE1" w:rsidRDefault="00F37F03" w:rsidP="004D60F9">
      <w:pPr>
        <w:ind w:firstLine="0"/>
        <w:rPr>
          <w:b/>
        </w:rPr>
      </w:pPr>
      <w:r>
        <w:rPr>
          <w:b/>
        </w:rPr>
        <w:t>Глава</w:t>
      </w:r>
      <w:r w:rsidR="007662AB" w:rsidRPr="00557AE1">
        <w:rPr>
          <w:b/>
        </w:rPr>
        <w:t xml:space="preserve"> администрации</w:t>
      </w:r>
    </w:p>
    <w:p w:rsidR="0075785C" w:rsidRDefault="007662AB" w:rsidP="004D60F9">
      <w:pPr>
        <w:tabs>
          <w:tab w:val="left" w:pos="7125"/>
        </w:tabs>
        <w:ind w:right="-286" w:firstLine="0"/>
        <w:rPr>
          <w:b/>
        </w:r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</w:t>
      </w:r>
      <w:r w:rsidR="00FB3BEA">
        <w:rPr>
          <w:b/>
        </w:rPr>
        <w:t xml:space="preserve">           </w:t>
      </w:r>
      <w:r w:rsidR="00F37F03">
        <w:rPr>
          <w:b/>
        </w:rPr>
        <w:t xml:space="preserve"> Д.М. Аганичев</w:t>
      </w:r>
    </w:p>
    <w:p w:rsidR="004D60F9" w:rsidRDefault="004D60F9" w:rsidP="004D60F9">
      <w:pPr>
        <w:tabs>
          <w:tab w:val="left" w:pos="7125"/>
        </w:tabs>
        <w:ind w:right="-286" w:firstLine="0"/>
        <w:rPr>
          <w:b/>
        </w:rPr>
      </w:pPr>
    </w:p>
    <w:p w:rsidR="004D60F9" w:rsidRDefault="004D60F9" w:rsidP="004D60F9">
      <w:pPr>
        <w:tabs>
          <w:tab w:val="left" w:pos="7125"/>
        </w:tabs>
        <w:ind w:right="-286" w:firstLine="0"/>
        <w:rPr>
          <w:b/>
        </w:rPr>
      </w:pPr>
    </w:p>
    <w:p w:rsidR="004D60F9" w:rsidRDefault="004D60F9" w:rsidP="004D60F9">
      <w:pPr>
        <w:tabs>
          <w:tab w:val="left" w:pos="7125"/>
        </w:tabs>
        <w:ind w:right="-286" w:firstLine="0"/>
        <w:rPr>
          <w:b/>
        </w:rPr>
      </w:pPr>
    </w:p>
    <w:p w:rsidR="004D60F9" w:rsidRDefault="004D60F9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4D60F9" w:rsidRDefault="004D60F9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F4148A" w:rsidRPr="004D60F9" w:rsidRDefault="00F4148A" w:rsidP="004D60F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22AC9" w:rsidRPr="004D60F9" w:rsidRDefault="00922AC9" w:rsidP="004D60F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922AC9" w:rsidRPr="004D60F9" w:rsidRDefault="00922AC9" w:rsidP="004D60F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922AC9" w:rsidRPr="004D60F9" w:rsidRDefault="00922AC9" w:rsidP="004D60F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922AC9" w:rsidRPr="004D60F9" w:rsidRDefault="00922AC9" w:rsidP="004D60F9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4D60F9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513061" w:rsidRPr="004D60F9">
        <w:rPr>
          <w:rFonts w:cs="Arial"/>
          <w:b/>
          <w:bCs/>
          <w:kern w:val="28"/>
          <w:sz w:val="32"/>
          <w:szCs w:val="32"/>
        </w:rPr>
        <w:t xml:space="preserve">                              </w:t>
      </w:r>
      <w:r w:rsidRPr="004D60F9">
        <w:rPr>
          <w:rFonts w:cs="Arial"/>
          <w:b/>
          <w:bCs/>
          <w:kern w:val="28"/>
          <w:sz w:val="32"/>
          <w:szCs w:val="32"/>
        </w:rPr>
        <w:t>от</w:t>
      </w:r>
      <w:r w:rsidR="00513061" w:rsidRPr="004D60F9">
        <w:rPr>
          <w:rFonts w:cs="Arial"/>
          <w:b/>
          <w:bCs/>
          <w:kern w:val="28"/>
          <w:sz w:val="32"/>
          <w:szCs w:val="32"/>
        </w:rPr>
        <w:t xml:space="preserve"> 12.04.2018 </w:t>
      </w:r>
      <w:r w:rsidRPr="004D60F9">
        <w:rPr>
          <w:rFonts w:cs="Arial"/>
          <w:b/>
          <w:bCs/>
          <w:kern w:val="28"/>
          <w:sz w:val="32"/>
          <w:szCs w:val="32"/>
        </w:rPr>
        <w:t>№</w:t>
      </w:r>
      <w:r w:rsidR="00513061" w:rsidRPr="004D60F9">
        <w:rPr>
          <w:rFonts w:cs="Arial"/>
          <w:b/>
          <w:bCs/>
          <w:kern w:val="28"/>
          <w:sz w:val="32"/>
          <w:szCs w:val="32"/>
        </w:rPr>
        <w:t xml:space="preserve"> 481</w:t>
      </w:r>
    </w:p>
    <w:p w:rsidR="00F4148A" w:rsidRDefault="00F4148A" w:rsidP="00F4148A">
      <w:pPr>
        <w:tabs>
          <w:tab w:val="left" w:pos="7125"/>
        </w:tabs>
        <w:ind w:right="-286"/>
        <w:jc w:val="right"/>
        <w:rPr>
          <w:b/>
        </w:rPr>
      </w:pPr>
    </w:p>
    <w:p w:rsidR="00FB3BEA" w:rsidRDefault="00FB3BEA" w:rsidP="00922AC9">
      <w:pPr>
        <w:tabs>
          <w:tab w:val="left" w:pos="7125"/>
        </w:tabs>
        <w:ind w:right="-286"/>
        <w:jc w:val="center"/>
        <w:rPr>
          <w:b/>
        </w:rPr>
      </w:pPr>
    </w:p>
    <w:p w:rsidR="00922AC9" w:rsidRDefault="00922AC9" w:rsidP="004D60F9">
      <w:pPr>
        <w:tabs>
          <w:tab w:val="left" w:pos="7125"/>
        </w:tabs>
        <w:ind w:right="-286" w:firstLine="0"/>
        <w:jc w:val="center"/>
      </w:pPr>
      <w:r w:rsidRPr="00922AC9">
        <w:t xml:space="preserve">Изменения, </w:t>
      </w:r>
    </w:p>
    <w:p w:rsidR="00922AC9" w:rsidRPr="00922AC9" w:rsidRDefault="00922AC9" w:rsidP="004D60F9">
      <w:pPr>
        <w:tabs>
          <w:tab w:val="left" w:pos="7125"/>
        </w:tabs>
        <w:ind w:right="-286" w:firstLine="0"/>
        <w:jc w:val="center"/>
      </w:pPr>
      <w:r w:rsidRPr="00922AC9">
        <w:t>вносимые в программу комплексного развития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</w:t>
      </w:r>
      <w:r>
        <w:t xml:space="preserve"> </w:t>
      </w:r>
      <w:r w:rsidRPr="00922AC9">
        <w:t>2017-2028 годы</w:t>
      </w: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Default="008B4B61" w:rsidP="00F4148A">
      <w:pPr>
        <w:tabs>
          <w:tab w:val="left" w:pos="7125"/>
        </w:tabs>
        <w:ind w:right="-286"/>
        <w:jc w:val="right"/>
        <w:rPr>
          <w:b/>
        </w:rPr>
      </w:pPr>
      <w:r>
        <w:rPr>
          <w:b/>
        </w:rPr>
        <w:tab/>
      </w:r>
    </w:p>
    <w:p w:rsidR="008B4B61" w:rsidRDefault="008B4B61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Pr="004D60F9" w:rsidRDefault="00FB3BEA" w:rsidP="004D60F9">
      <w:pPr>
        <w:spacing w:line="100" w:lineRule="atLeast"/>
        <w:rPr>
          <w:rFonts w:cs="Arial"/>
          <w:bCs/>
          <w:kern w:val="28"/>
        </w:rPr>
      </w:pPr>
      <w:r w:rsidRPr="004D60F9">
        <w:rPr>
          <w:rFonts w:cs="Arial"/>
          <w:bCs/>
        </w:rPr>
        <w:t xml:space="preserve">1. </w:t>
      </w:r>
      <w:r w:rsidR="00922AC9" w:rsidRPr="004D60F9">
        <w:rPr>
          <w:rFonts w:cs="Arial"/>
          <w:bCs/>
        </w:rPr>
        <w:t>Из п</w:t>
      </w:r>
      <w:r w:rsidRPr="004D60F9">
        <w:rPr>
          <w:rFonts w:cs="Arial"/>
          <w:bCs/>
        </w:rPr>
        <w:t>ункт</w:t>
      </w:r>
      <w:r w:rsidR="00922AC9" w:rsidRPr="004D60F9">
        <w:rPr>
          <w:rFonts w:cs="Arial"/>
          <w:bCs/>
        </w:rPr>
        <w:t>а</w:t>
      </w:r>
      <w:r w:rsidRPr="004D60F9">
        <w:rPr>
          <w:rFonts w:cs="Arial"/>
          <w:bCs/>
        </w:rPr>
        <w:t xml:space="preserve"> 5.2 раздела 5 </w:t>
      </w:r>
      <w:r w:rsidRPr="004D60F9">
        <w:rPr>
          <w:rFonts w:cs="Arial"/>
        </w:rPr>
        <w:t>программы комплексного развития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 2017-2028 годы</w:t>
      </w:r>
      <w:r w:rsidR="00922AC9" w:rsidRPr="004D60F9">
        <w:rPr>
          <w:rFonts w:cs="Arial"/>
        </w:rPr>
        <w:t xml:space="preserve"> (далее – Программа)</w:t>
      </w:r>
      <w:r w:rsidRPr="004D60F9">
        <w:rPr>
          <w:rFonts w:cs="Arial"/>
        </w:rPr>
        <w:t xml:space="preserve">, утвержденной постановлением администрации муниципального района «Город Людиново и Людиновский район» от </w:t>
      </w:r>
      <w:hyperlink r:id="rId12" w:tgtFrame="ChangingDocument" w:history="1">
        <w:r w:rsidRPr="00DA2625">
          <w:rPr>
            <w:rStyle w:val="af1"/>
            <w:rFonts w:cs="Arial"/>
          </w:rPr>
          <w:t>18.04.2017 № 835</w:t>
        </w:r>
      </w:hyperlink>
      <w:r w:rsidRPr="004D60F9">
        <w:rPr>
          <w:rFonts w:cs="Arial"/>
        </w:rPr>
        <w:t xml:space="preserve"> «Об утверждении программы комплексного развития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 2017-2028 годы», </w:t>
      </w:r>
      <w:r w:rsidR="00922AC9" w:rsidRPr="004D60F9">
        <w:rPr>
          <w:rFonts w:cs="Arial"/>
        </w:rPr>
        <w:t>таблицу «</w:t>
      </w:r>
      <w:r w:rsidR="00922AC9" w:rsidRPr="004D60F9">
        <w:rPr>
          <w:rFonts w:cs="Arial"/>
          <w:bCs/>
          <w:kern w:val="28"/>
        </w:rPr>
        <w:t>Перечень программных мероприятий программы комплексного развития систем транспортной инфраструктуры на территории муниципального образования городского поселения «Город Людиново» муниципального района «Город Людиново и Людиновский район» Калужской области на 2017-2028 годы» исключить.</w:t>
      </w:r>
    </w:p>
    <w:p w:rsidR="00FB3BEA" w:rsidRPr="004D60F9" w:rsidRDefault="00922AC9" w:rsidP="004D60F9">
      <w:pPr>
        <w:pStyle w:val="Default"/>
        <w:suppressAutoHyphens/>
        <w:ind w:firstLine="567"/>
        <w:jc w:val="both"/>
        <w:rPr>
          <w:rFonts w:ascii="Arial" w:hAnsi="Arial" w:cs="Arial"/>
        </w:rPr>
      </w:pPr>
      <w:r w:rsidRPr="004D60F9">
        <w:rPr>
          <w:rFonts w:ascii="Arial" w:hAnsi="Arial" w:cs="Arial"/>
          <w:bCs/>
        </w:rPr>
        <w:t xml:space="preserve"> </w:t>
      </w:r>
      <w:r w:rsidR="00FB3BEA" w:rsidRPr="004D60F9">
        <w:rPr>
          <w:rFonts w:ascii="Arial" w:hAnsi="Arial" w:cs="Arial"/>
        </w:rPr>
        <w:t xml:space="preserve">2. Дополнить Программу разделами 6, 7 и 8 следующего содержания: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«6.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Финансирование мероприятий Программы осуществляется за счет средств федерального, областного, районного и городского бюджетов.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Прогнозный общий объем финансирования Программы на период 2017-2020 годов (краткосрочная перспектива) составляет 304,1 млн. руб., в том числе по годам: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2017 год -   59,9 млн. рублей;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2018 год -   63,6 млн. рублей;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2019 год -   84,3 млн. рублей;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2020 год -   96,3 млн. рублей.</w:t>
      </w:r>
    </w:p>
    <w:p w:rsidR="00FB3BEA" w:rsidRPr="004D60F9" w:rsidRDefault="00FB3BEA" w:rsidP="004D60F9">
      <w:pPr>
        <w:jc w:val="right"/>
        <w:rPr>
          <w:rFonts w:cs="Arial"/>
          <w:i/>
        </w:rPr>
      </w:pPr>
      <w:r w:rsidRPr="004D60F9">
        <w:rPr>
          <w:rFonts w:cs="Arial"/>
          <w:i/>
        </w:rPr>
        <w:t>Таблица 4</w:t>
      </w:r>
    </w:p>
    <w:tbl>
      <w:tblPr>
        <w:tblW w:w="10525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4"/>
        <w:gridCol w:w="907"/>
        <w:gridCol w:w="2259"/>
        <w:gridCol w:w="1134"/>
        <w:gridCol w:w="833"/>
        <w:gridCol w:w="850"/>
        <w:gridCol w:w="851"/>
        <w:gridCol w:w="850"/>
      </w:tblGrid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Наименование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Сроки реализации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Сумма расходов, всего (тыс. руб.)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В том числе по годам реализации подпрограммы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2020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 xml:space="preserve">Строительство, </w:t>
            </w:r>
            <w:r w:rsidRPr="004D60F9">
              <w:lastRenderedPageBreak/>
              <w:t>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lastRenderedPageBreak/>
              <w:t xml:space="preserve">2017 - </w:t>
            </w:r>
            <w:r w:rsidRPr="004D60F9">
              <w:lastRenderedPageBreak/>
              <w:t>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lastRenderedPageBreak/>
              <w:t xml:space="preserve">Областной </w:t>
            </w:r>
            <w:r w:rsidRPr="004D60F9"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lastRenderedPageBreak/>
              <w:t>107833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27914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25640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30968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25472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8536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10443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31834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4850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Капитальный ремонт междворовых проездов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16820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6100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Текущий ремонт и содержание автомобильных дорог общего пользования местного значения и искусственных дорожных сооружений, в т.ч.: ямочный ремонт, зимнее содержание, летнее содержание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77680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22080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20384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6182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Оформление земельных участков под дорогами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Проектно-сметные работы при реконструкции, капитальном ремонте автомобильных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1400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Паспортизация автомобильных дорог общего пользования местного значения на территории Людиновского района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7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Мероприятия 1.</w:t>
            </w:r>
          </w:p>
          <w:p w:rsidR="00FB3BEA" w:rsidRPr="004D60F9" w:rsidRDefault="00FB3BEA" w:rsidP="004D60F9">
            <w:pPr>
              <w:pStyle w:val="Table"/>
            </w:pPr>
            <w:r w:rsidRPr="004D60F9">
              <w:t xml:space="preserve">Обустройство участков улично-дорожной сети </w:t>
            </w:r>
            <w:r w:rsidRPr="004D60F9">
              <w:lastRenderedPageBreak/>
              <w:t>пешеходными ограждениями, в том числе в зоне пешеходных переходов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lastRenderedPageBreak/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6763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2177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6763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2177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10006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4354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8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Установка светофорных объектов и искусственных неровностей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4320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4620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1440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9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Ремонт и содержание светофорных объектов и искусственных неровностей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2160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650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10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Создание систем маршрутного ориентирования (установка новых и ремонт существующих дорожных знаков) и нанесение дорожной разметки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8214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1764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11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Создание и оснащение в городе Людинове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7140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246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Проектирование раздела "Организация дорожного движения на территории ГП "Город Людиново"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-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Итого по годам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2017 - 2020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6763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2177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113945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31554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16532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31274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34585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152018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23503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38067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41917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48531</w:t>
            </w:r>
          </w:p>
        </w:tc>
      </w:tr>
      <w:tr w:rsidR="00FB3BEA" w:rsidRPr="004D60F9" w:rsidTr="003830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31434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3540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7510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9352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EA" w:rsidRPr="004D60F9" w:rsidRDefault="00FB3BEA" w:rsidP="004D60F9">
            <w:pPr>
              <w:pStyle w:val="Table"/>
            </w:pPr>
            <w:r w:rsidRPr="004D60F9">
              <w:t>11032</w:t>
            </w:r>
          </w:p>
        </w:tc>
      </w:tr>
    </w:tbl>
    <w:p w:rsidR="00FB3BEA" w:rsidRPr="004D60F9" w:rsidRDefault="00FB3BEA" w:rsidP="004D60F9">
      <w:pPr>
        <w:rPr>
          <w:rFonts w:cs="Arial"/>
        </w:rPr>
      </w:pP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 w:rsidR="00922AC9" w:rsidRPr="004D60F9">
        <w:rPr>
          <w:rFonts w:ascii="Arial" w:hAnsi="Arial" w:cs="Arial"/>
        </w:rPr>
        <w:t>.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Эффективность реализации Программы оценивается ежегодно на основе целевых показателей и индикаторов.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Оценка результативности и эффективности Программы осуществляется по следующим направлениям: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 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 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 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В  зависимости  от  полученных  в  результате  реализации  мероприятий 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 высокий (E 95%);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 удовлетворительный (E 75%);</w:t>
      </w: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- 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Целью мониторинга Программы городского поселения «Город Людиново»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FB3BEA" w:rsidRPr="004D60F9" w:rsidRDefault="00FB3BEA" w:rsidP="004D60F9">
      <w:pPr>
        <w:pStyle w:val="a9"/>
        <w:numPr>
          <w:ilvl w:val="0"/>
          <w:numId w:val="3"/>
        </w:numPr>
        <w:ind w:left="0" w:firstLine="567"/>
        <w:rPr>
          <w:rFonts w:cs="Arial"/>
        </w:rPr>
      </w:pPr>
      <w:r w:rsidRPr="004D60F9">
        <w:rPr>
          <w:rFonts w:cs="Arial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FB3BEA" w:rsidRPr="004D60F9" w:rsidRDefault="00FB3BEA" w:rsidP="004D60F9">
      <w:pPr>
        <w:pStyle w:val="a9"/>
        <w:numPr>
          <w:ilvl w:val="0"/>
          <w:numId w:val="3"/>
        </w:numPr>
        <w:ind w:left="0" w:firstLine="567"/>
        <w:rPr>
          <w:rFonts w:cs="Arial"/>
        </w:rPr>
      </w:pPr>
      <w:r w:rsidRPr="004D60F9">
        <w:rPr>
          <w:rFonts w:cs="Arial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 xml:space="preserve">Мониторинг Программы городского поселения «Город Людиново»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lastRenderedPageBreak/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муниципального района «Город Людиново и Людиновский район» по итогам ежегодного рассмотрения отчета о ходе реализации Программы. </w:t>
      </w:r>
    </w:p>
    <w:p w:rsidR="00FB3BEA" w:rsidRPr="004D60F9" w:rsidRDefault="00FB3BEA" w:rsidP="004D60F9">
      <w:pPr>
        <w:rPr>
          <w:rFonts w:cs="Arial"/>
        </w:rPr>
      </w:pP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</w:t>
      </w:r>
    </w:p>
    <w:p w:rsidR="0055128F" w:rsidRPr="004D60F9" w:rsidRDefault="0055128F" w:rsidP="004D60F9">
      <w:pPr>
        <w:jc w:val="center"/>
        <w:rPr>
          <w:rFonts w:cs="Arial"/>
          <w:b/>
        </w:rPr>
      </w:pPr>
    </w:p>
    <w:p w:rsidR="00FB3BEA" w:rsidRPr="004D60F9" w:rsidRDefault="00FB3BEA" w:rsidP="004D60F9">
      <w:pPr>
        <w:jc w:val="right"/>
        <w:rPr>
          <w:rFonts w:cs="Arial"/>
          <w:i/>
        </w:rPr>
      </w:pPr>
      <w:r w:rsidRPr="004D60F9">
        <w:rPr>
          <w:rFonts w:cs="Arial"/>
          <w:i/>
        </w:rPr>
        <w:t>Таблица 5</w:t>
      </w:r>
    </w:p>
    <w:tbl>
      <w:tblPr>
        <w:tblW w:w="941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63"/>
        <w:gridCol w:w="851"/>
        <w:gridCol w:w="992"/>
        <w:gridCol w:w="1134"/>
        <w:gridCol w:w="1134"/>
        <w:gridCol w:w="1134"/>
      </w:tblGrid>
      <w:tr w:rsidR="00FB3BEA" w:rsidRPr="004D60F9" w:rsidTr="003830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N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Целевые индикаторы и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Ед. изм.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  <w:r w:rsidRPr="004D60F9">
              <w:t>Годы реализации Программы</w:t>
            </w:r>
          </w:p>
        </w:tc>
      </w:tr>
      <w:tr w:rsidR="00FB3BEA" w:rsidRPr="004D60F9" w:rsidTr="003830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2020</w:t>
            </w:r>
          </w:p>
        </w:tc>
      </w:tr>
      <w:tr w:rsidR="00FB3BEA" w:rsidRPr="004D60F9" w:rsidTr="003830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58</w:t>
            </w:r>
          </w:p>
        </w:tc>
      </w:tr>
      <w:tr w:rsidR="00FB3BEA" w:rsidRPr="004D60F9" w:rsidTr="003830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Количество дорожно-транспортных происшествий на сети дорог федерального, регионального и межмуниципального значения на 10 тыс. автотранспортных средств из-за сопутствующих дорожных условий,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A" w:rsidRPr="004D60F9" w:rsidRDefault="00FB3BEA" w:rsidP="004D60F9">
            <w:pPr>
              <w:pStyle w:val="Table"/>
            </w:pPr>
            <w:r w:rsidRPr="004D60F9">
              <w:t>9,4</w:t>
            </w:r>
          </w:p>
        </w:tc>
      </w:tr>
    </w:tbl>
    <w:p w:rsidR="00FB3BEA" w:rsidRPr="004D60F9" w:rsidRDefault="00FB3BEA" w:rsidP="004D60F9">
      <w:pPr>
        <w:pStyle w:val="S"/>
        <w:spacing w:line="240" w:lineRule="auto"/>
        <w:jc w:val="center"/>
        <w:rPr>
          <w:rFonts w:ascii="Arial" w:hAnsi="Arial" w:cs="Arial"/>
          <w:b/>
        </w:rPr>
      </w:pPr>
    </w:p>
    <w:p w:rsidR="00FB3BEA" w:rsidRPr="004D60F9" w:rsidRDefault="00FB3BEA" w:rsidP="004D60F9">
      <w:pPr>
        <w:pStyle w:val="S"/>
        <w:suppressAutoHyphens/>
        <w:spacing w:line="240" w:lineRule="auto"/>
        <w:rPr>
          <w:rFonts w:ascii="Arial" w:hAnsi="Arial" w:cs="Arial"/>
        </w:rPr>
      </w:pPr>
      <w:r w:rsidRPr="004D60F9">
        <w:rPr>
          <w:rFonts w:ascii="Arial" w:hAnsi="Arial" w:cs="Arial"/>
        </w:rPr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городского поселения «Город Людиново»</w:t>
      </w:r>
      <w:r w:rsidR="00922AC9" w:rsidRPr="004D60F9">
        <w:rPr>
          <w:rFonts w:ascii="Arial" w:hAnsi="Arial" w:cs="Arial"/>
        </w:rPr>
        <w:t>.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Функциональный механизм реализации Программы включает следующие элементы: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- 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городского поселения «Город Людиново»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- 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городского поселения «Город Людиново»;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- 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lastRenderedPageBreak/>
        <w:t>- 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</w:t>
      </w:r>
      <w:r w:rsidR="00F94FD5" w:rsidRPr="004D60F9">
        <w:rPr>
          <w:rFonts w:cs="Arial"/>
        </w:rPr>
        <w:t>,</w:t>
      </w:r>
      <w:r w:rsidRPr="004D60F9">
        <w:rPr>
          <w:rFonts w:cs="Arial"/>
        </w:rPr>
        <w:t xml:space="preserve"> в том числе</w:t>
      </w:r>
      <w:r w:rsidR="00F94FD5" w:rsidRPr="004D60F9">
        <w:rPr>
          <w:rFonts w:cs="Arial"/>
        </w:rPr>
        <w:t>,</w:t>
      </w:r>
      <w:r w:rsidRPr="004D60F9">
        <w:rPr>
          <w:rFonts w:cs="Arial"/>
        </w:rPr>
        <w:t xml:space="preserve">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- 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FB3BEA" w:rsidRPr="004D60F9" w:rsidRDefault="00FB3BEA" w:rsidP="004D60F9">
      <w:pPr>
        <w:rPr>
          <w:rFonts w:cs="Arial"/>
        </w:rPr>
      </w:pPr>
      <w:r w:rsidRPr="004D60F9">
        <w:rPr>
          <w:rFonts w:cs="Arial"/>
        </w:rPr>
        <w:t>- регулярная оценка результативности и эффективности реализации Программы с возможностью корректировки действий участников реализации.</w:t>
      </w:r>
      <w:r w:rsidR="0055128F" w:rsidRPr="004D60F9">
        <w:rPr>
          <w:rFonts w:cs="Arial"/>
        </w:rPr>
        <w:t>».</w:t>
      </w:r>
    </w:p>
    <w:p w:rsidR="00F4148A" w:rsidRPr="004D60F9" w:rsidRDefault="00F4148A" w:rsidP="004D60F9">
      <w:pPr>
        <w:tabs>
          <w:tab w:val="left" w:pos="7125"/>
        </w:tabs>
        <w:jc w:val="right"/>
        <w:rPr>
          <w:rFonts w:cs="Arial"/>
        </w:rPr>
      </w:pPr>
    </w:p>
    <w:sectPr w:rsidR="00F4148A" w:rsidRPr="004D60F9" w:rsidSect="0055128F">
      <w:footerReference w:type="default" r:id="rId13"/>
      <w:type w:val="continuous"/>
      <w:pgSz w:w="11905" w:h="16837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9E" w:rsidRDefault="00DA669E" w:rsidP="00FB3BEA">
      <w:r>
        <w:separator/>
      </w:r>
    </w:p>
  </w:endnote>
  <w:endnote w:type="continuationSeparator" w:id="1">
    <w:p w:rsidR="00DA669E" w:rsidRDefault="00DA669E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9E" w:rsidRDefault="00DA669E" w:rsidP="00FB3BEA">
      <w:r>
        <w:separator/>
      </w:r>
    </w:p>
  </w:footnote>
  <w:footnote w:type="continuationSeparator" w:id="1">
    <w:p w:rsidR="00DA669E" w:rsidRDefault="00DA669E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4F8D"/>
    <w:rsid w:val="00062DF7"/>
    <w:rsid w:val="00071591"/>
    <w:rsid w:val="000B0EBA"/>
    <w:rsid w:val="000D1BC3"/>
    <w:rsid w:val="00115970"/>
    <w:rsid w:val="00137C8D"/>
    <w:rsid w:val="0014003E"/>
    <w:rsid w:val="00140FBE"/>
    <w:rsid w:val="00141D8B"/>
    <w:rsid w:val="00145913"/>
    <w:rsid w:val="00177CD2"/>
    <w:rsid w:val="001E2869"/>
    <w:rsid w:val="001F0AB1"/>
    <w:rsid w:val="002502F0"/>
    <w:rsid w:val="00250BAA"/>
    <w:rsid w:val="0025283F"/>
    <w:rsid w:val="0025291E"/>
    <w:rsid w:val="0025312A"/>
    <w:rsid w:val="00273D5D"/>
    <w:rsid w:val="00290E0D"/>
    <w:rsid w:val="00294981"/>
    <w:rsid w:val="002F29B1"/>
    <w:rsid w:val="00302F89"/>
    <w:rsid w:val="003578B1"/>
    <w:rsid w:val="00366B23"/>
    <w:rsid w:val="003C711A"/>
    <w:rsid w:val="003F128D"/>
    <w:rsid w:val="00430F59"/>
    <w:rsid w:val="0045424D"/>
    <w:rsid w:val="004558F0"/>
    <w:rsid w:val="00456B10"/>
    <w:rsid w:val="0046559F"/>
    <w:rsid w:val="004A162B"/>
    <w:rsid w:val="004B4506"/>
    <w:rsid w:val="004D60F9"/>
    <w:rsid w:val="004F22AB"/>
    <w:rsid w:val="00513061"/>
    <w:rsid w:val="00522E85"/>
    <w:rsid w:val="00526FDD"/>
    <w:rsid w:val="0055102F"/>
    <w:rsid w:val="0055128F"/>
    <w:rsid w:val="0055270F"/>
    <w:rsid w:val="005552FA"/>
    <w:rsid w:val="00557927"/>
    <w:rsid w:val="005801DB"/>
    <w:rsid w:val="0058101C"/>
    <w:rsid w:val="00583C21"/>
    <w:rsid w:val="00585CCC"/>
    <w:rsid w:val="00590274"/>
    <w:rsid w:val="0059413C"/>
    <w:rsid w:val="0059658C"/>
    <w:rsid w:val="00597ECE"/>
    <w:rsid w:val="005A33AA"/>
    <w:rsid w:val="005C63A0"/>
    <w:rsid w:val="005E2C7D"/>
    <w:rsid w:val="005E6688"/>
    <w:rsid w:val="005E78FF"/>
    <w:rsid w:val="006112BA"/>
    <w:rsid w:val="00622F31"/>
    <w:rsid w:val="0064587F"/>
    <w:rsid w:val="00661CD4"/>
    <w:rsid w:val="006620BB"/>
    <w:rsid w:val="006A07DE"/>
    <w:rsid w:val="006A47F6"/>
    <w:rsid w:val="006B2101"/>
    <w:rsid w:val="006E254B"/>
    <w:rsid w:val="006F7C50"/>
    <w:rsid w:val="00720EBA"/>
    <w:rsid w:val="00726405"/>
    <w:rsid w:val="0075464E"/>
    <w:rsid w:val="0075785C"/>
    <w:rsid w:val="007662AB"/>
    <w:rsid w:val="00795C7C"/>
    <w:rsid w:val="007A50DA"/>
    <w:rsid w:val="007C0524"/>
    <w:rsid w:val="007D2160"/>
    <w:rsid w:val="007F6200"/>
    <w:rsid w:val="008016CD"/>
    <w:rsid w:val="00820CB2"/>
    <w:rsid w:val="00831F28"/>
    <w:rsid w:val="00835A83"/>
    <w:rsid w:val="008466F5"/>
    <w:rsid w:val="00867D3E"/>
    <w:rsid w:val="008920BC"/>
    <w:rsid w:val="008B02E8"/>
    <w:rsid w:val="008B4B61"/>
    <w:rsid w:val="008C046D"/>
    <w:rsid w:val="008C30E9"/>
    <w:rsid w:val="008D110F"/>
    <w:rsid w:val="008D5098"/>
    <w:rsid w:val="00912151"/>
    <w:rsid w:val="00922AC9"/>
    <w:rsid w:val="00935F7F"/>
    <w:rsid w:val="00943E8D"/>
    <w:rsid w:val="00980ED6"/>
    <w:rsid w:val="00990147"/>
    <w:rsid w:val="009C2F64"/>
    <w:rsid w:val="009D0A2E"/>
    <w:rsid w:val="00A357D4"/>
    <w:rsid w:val="00A35848"/>
    <w:rsid w:val="00A51F1C"/>
    <w:rsid w:val="00A6445C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243C8"/>
    <w:rsid w:val="00B33E4E"/>
    <w:rsid w:val="00B7122D"/>
    <w:rsid w:val="00B815FD"/>
    <w:rsid w:val="00B851CE"/>
    <w:rsid w:val="00B90016"/>
    <w:rsid w:val="00B93EC6"/>
    <w:rsid w:val="00BA2A3B"/>
    <w:rsid w:val="00BB1DED"/>
    <w:rsid w:val="00BB683C"/>
    <w:rsid w:val="00BC4DA6"/>
    <w:rsid w:val="00BE464F"/>
    <w:rsid w:val="00BE4B37"/>
    <w:rsid w:val="00C20585"/>
    <w:rsid w:val="00C52642"/>
    <w:rsid w:val="00C57936"/>
    <w:rsid w:val="00C8328E"/>
    <w:rsid w:val="00CC15C5"/>
    <w:rsid w:val="00CD15B7"/>
    <w:rsid w:val="00D34A5C"/>
    <w:rsid w:val="00D375B5"/>
    <w:rsid w:val="00D76561"/>
    <w:rsid w:val="00D805D9"/>
    <w:rsid w:val="00D9724B"/>
    <w:rsid w:val="00DA2625"/>
    <w:rsid w:val="00DA669E"/>
    <w:rsid w:val="00DD28BE"/>
    <w:rsid w:val="00E04F15"/>
    <w:rsid w:val="00E24A81"/>
    <w:rsid w:val="00E504B6"/>
    <w:rsid w:val="00E60DBF"/>
    <w:rsid w:val="00E615CF"/>
    <w:rsid w:val="00EF097B"/>
    <w:rsid w:val="00EF1A41"/>
    <w:rsid w:val="00F136F9"/>
    <w:rsid w:val="00F23511"/>
    <w:rsid w:val="00F26143"/>
    <w:rsid w:val="00F337AA"/>
    <w:rsid w:val="00F338B1"/>
    <w:rsid w:val="00F36709"/>
    <w:rsid w:val="00F37F03"/>
    <w:rsid w:val="00F4148A"/>
    <w:rsid w:val="00F53CAA"/>
    <w:rsid w:val="00F76D29"/>
    <w:rsid w:val="00F94FD5"/>
    <w:rsid w:val="00FB3BEA"/>
    <w:rsid w:val="00FC36B9"/>
    <w:rsid w:val="00FE07F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669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A66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A66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A66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A66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A669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669E"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23511"/>
    <w:rPr>
      <w:b/>
      <w:bCs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  <w:style w:type="character" w:styleId="HTML">
    <w:name w:val="HTML Variable"/>
    <w:aliases w:val="!Ссылки в документе"/>
    <w:basedOn w:val="a0"/>
    <w:rsid w:val="00DA66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A669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4D60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66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DA669E"/>
    <w:rPr>
      <w:color w:val="0000FF"/>
      <w:u w:val="none"/>
    </w:rPr>
  </w:style>
  <w:style w:type="paragraph" w:customStyle="1" w:styleId="Application">
    <w:name w:val="Application!Приложение"/>
    <w:rsid w:val="00DA66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66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66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6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A669E"/>
    <w:rPr>
      <w:sz w:val="28"/>
    </w:rPr>
  </w:style>
  <w:style w:type="character" w:styleId="af2">
    <w:name w:val="FollowedHyperlink"/>
    <w:basedOn w:val="a0"/>
    <w:uiPriority w:val="99"/>
    <w:semiHidden/>
    <w:unhideWhenUsed/>
    <w:rsid w:val="008B4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bf506b9-1b5e-408f-9e85-6f2003325ae5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7bf506b9-1b5e-408f-9e85-6f2003325ae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7bf506b9-1b5e-408f-9e85-6f2003325ae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27a68c3a-37b1-45f7-88c0-b8e0b5dc52b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7VL3MJPd7/1I5BLDKKVBtrR5jsqc9o9IbkCHfvqrf/g=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eShw2ZN7z4TnpawM6tT6KO23PXNn5QoCZ+7mQc9kImU=</DigestValue>
    </Reference>
  </SignedInfo>
  <SignatureValue>PFdZJKSG3b+qIAeuNCXX3YQNCTp+VztFYIu7XITaTM6Ob/8IWI2wkdC643Iqqrfh
AkjDSwp9GbmXXol0RdtvFw==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rTTaT2oTI/iugCARyW2ZfIo7AzU=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XUWA819OcaMBibpfzNsW40IznYU=</DigestValue>
      </Reference>
      <Reference URI="/word/endnotes.xml?ContentType=application/vnd.openxmlformats-officedocument.wordprocessingml.endnotes+xml">
        <DigestMethod Algorithm="http://www.w3.org/2000/09/xmldsig#sha1"/>
        <DigestValue>qhFYFXG1Ad/zw/XIHdgeKQW2KfY=</DigestValue>
      </Reference>
      <Reference URI="/word/fontTable.xml?ContentType=application/vnd.openxmlformats-officedocument.wordprocessingml.fontTable+xml">
        <DigestMethod Algorithm="http://www.w3.org/2000/09/xmldsig#sha1"/>
        <DigestValue>T5Dg6EwxDPxH/maAchrE4pVhV+A=</DigestValue>
      </Reference>
      <Reference URI="/word/footer1.xml?ContentType=application/vnd.openxmlformats-officedocument.wordprocessingml.footer+xml">
        <DigestMethod Algorithm="http://www.w3.org/2000/09/xmldsig#sha1"/>
        <DigestValue>/gq2d6tP+VbuOmuNU3LMG9ZtODI=</DigestValue>
      </Reference>
      <Reference URI="/word/footnotes.xml?ContentType=application/vnd.openxmlformats-officedocument.wordprocessingml.footnotes+xml">
        <DigestMethod Algorithm="http://www.w3.org/2000/09/xmldsig#sha1"/>
        <DigestValue>jnyTI3TWGeC2tFWY0HWgsqYB66Q=</DigestValue>
      </Reference>
      <Reference URI="/word/numbering.xml?ContentType=application/vnd.openxmlformats-officedocument.wordprocessingml.numbering+xml">
        <DigestMethod Algorithm="http://www.w3.org/2000/09/xmldsig#sha1"/>
        <DigestValue>4w1Wzt8UeMOuyreJnqydkHp2saE=</DigestValue>
      </Reference>
      <Reference URI="/word/settings.xml?ContentType=application/vnd.openxmlformats-officedocument.wordprocessingml.settings+xml">
        <DigestMethod Algorithm="http://www.w3.org/2000/09/xmldsig#sha1"/>
        <DigestValue>s8VpNcHwdN0vvovN8Bo3SRLm7cY=</DigestValue>
      </Reference>
      <Reference URI="/word/styles.xml?ContentType=application/vnd.openxmlformats-officedocument.wordprocessingml.styles+xml">
        <DigestMethod Algorithm="http://www.w3.org/2000/09/xmldsig#sha1"/>
        <DigestValue>RAmuAyP+OVw8Ti6RKFMfFQLiS24=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2018-05-04T09:20:41Z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2018-05-04T09:20:41Z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8A81-6066-4DC7-A3FD-48909C64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1</cp:revision>
  <cp:lastPrinted>2018-04-16T11:31:00Z</cp:lastPrinted>
  <dcterms:created xsi:type="dcterms:W3CDTF">2018-05-03T13:34:00Z</dcterms:created>
  <dcterms:modified xsi:type="dcterms:W3CDTF">2018-05-03T13:35:00Z</dcterms:modified>
</cp:coreProperties>
</file>