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D" w:rsidRDefault="009F3C2D" w:rsidP="009F3C2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9F3C2D" w:rsidRPr="001B3DB8" w:rsidRDefault="009F3C2D" w:rsidP="009F3C2D"/>
    <w:p w:rsidR="009F3C2D" w:rsidRPr="001D049F" w:rsidRDefault="009F3C2D" w:rsidP="009F3C2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9F3C2D" w:rsidRPr="00E84054" w:rsidRDefault="009F3C2D" w:rsidP="009F3C2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9F3C2D" w:rsidRPr="001D049F" w:rsidRDefault="009F3C2D" w:rsidP="009F3C2D">
      <w:pPr>
        <w:pStyle w:val="1"/>
        <w:ind w:right="-28"/>
        <w:jc w:val="left"/>
        <w:rPr>
          <w:spacing w:val="60"/>
          <w:sz w:val="8"/>
          <w:szCs w:val="30"/>
        </w:rPr>
      </w:pPr>
    </w:p>
    <w:p w:rsidR="008652A3" w:rsidRPr="00E84054" w:rsidRDefault="008652A3" w:rsidP="008652A3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9F3C2D" w:rsidRPr="001D049F" w:rsidRDefault="009F3C2D" w:rsidP="009F3C2D">
      <w:pPr>
        <w:rPr>
          <w:sz w:val="12"/>
        </w:rPr>
      </w:pPr>
    </w:p>
    <w:p w:rsidR="009F3C2D" w:rsidRDefault="009F3C2D" w:rsidP="009F3C2D">
      <w:pPr>
        <w:rPr>
          <w:sz w:val="16"/>
          <w:szCs w:val="16"/>
        </w:rPr>
      </w:pPr>
    </w:p>
    <w:p w:rsidR="008127FC" w:rsidRPr="00EC4E15" w:rsidRDefault="008127FC" w:rsidP="008127FC">
      <w:pPr>
        <w:rPr>
          <w:rFonts w:ascii="Times New Roman" w:hAnsi="Times New Roman"/>
          <w:sz w:val="12"/>
          <w:szCs w:val="20"/>
        </w:rPr>
      </w:pPr>
    </w:p>
    <w:p w:rsidR="008127FC" w:rsidRPr="00EC4E15" w:rsidRDefault="008127FC" w:rsidP="008127F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8127FC" w:rsidRPr="00710D5F" w:rsidRDefault="008127FC" w:rsidP="008127FC">
      <w:pPr>
        <w:rPr>
          <w:rFonts w:cs="Arial"/>
        </w:rPr>
      </w:pPr>
      <w:r w:rsidRPr="00710D5F">
        <w:rPr>
          <w:rFonts w:cs="Arial"/>
        </w:rPr>
        <w:t xml:space="preserve">от  07.04.2017 </w:t>
      </w:r>
      <w:r w:rsidRPr="00710D5F">
        <w:rPr>
          <w:rFonts w:cs="Arial"/>
        </w:rPr>
        <w:tab/>
      </w:r>
      <w:r w:rsidRPr="00710D5F">
        <w:rPr>
          <w:rFonts w:cs="Arial"/>
        </w:rPr>
        <w:tab/>
      </w:r>
      <w:r w:rsidRPr="00710D5F">
        <w:rPr>
          <w:rFonts w:cs="Arial"/>
        </w:rPr>
        <w:tab/>
      </w:r>
      <w:r w:rsidRPr="00710D5F">
        <w:rPr>
          <w:rFonts w:cs="Arial"/>
        </w:rPr>
        <w:tab/>
      </w:r>
      <w:r w:rsidRPr="00710D5F">
        <w:rPr>
          <w:rFonts w:cs="Arial"/>
        </w:rPr>
        <w:tab/>
      </w:r>
      <w:r w:rsidRPr="00710D5F">
        <w:rPr>
          <w:rFonts w:cs="Arial"/>
        </w:rPr>
        <w:tab/>
      </w:r>
      <w:r w:rsidRPr="00710D5F">
        <w:rPr>
          <w:rFonts w:cs="Arial"/>
        </w:rPr>
        <w:tab/>
      </w:r>
      <w:r w:rsidRPr="00710D5F">
        <w:rPr>
          <w:rFonts w:cs="Arial"/>
        </w:rPr>
        <w:tab/>
        <w:t>№ 615</w:t>
      </w:r>
      <w:bookmarkStart w:id="0" w:name="_GoBack"/>
      <w:bookmarkEnd w:id="0"/>
    </w:p>
    <w:p w:rsidR="008127FC" w:rsidRPr="00EC4E15" w:rsidRDefault="008127FC" w:rsidP="008127FC">
      <w:pPr>
        <w:rPr>
          <w:rFonts w:ascii="Times New Roman" w:hAnsi="Times New Roman"/>
        </w:rPr>
      </w:pPr>
    </w:p>
    <w:p w:rsidR="008127FC" w:rsidRPr="008127FC" w:rsidRDefault="008127FC" w:rsidP="00710D5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127FC">
        <w:rPr>
          <w:rFonts w:cs="Arial"/>
          <w:b/>
          <w:bCs/>
          <w:kern w:val="28"/>
          <w:sz w:val="32"/>
          <w:szCs w:val="32"/>
        </w:rPr>
        <w:t>Об утверждении программы комплексного развития</w:t>
      </w:r>
    </w:p>
    <w:p w:rsidR="008127FC" w:rsidRPr="008127FC" w:rsidRDefault="008127FC" w:rsidP="00710D5F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8127FC">
        <w:rPr>
          <w:rFonts w:cs="Arial"/>
          <w:b/>
          <w:bCs/>
          <w:kern w:val="28"/>
          <w:sz w:val="32"/>
          <w:szCs w:val="32"/>
        </w:rPr>
        <w:t>социальной инфраструктуры на территории</w:t>
      </w:r>
      <w:r w:rsidRPr="008127FC">
        <w:rPr>
          <w:rFonts w:cs="Arial"/>
          <w:bCs/>
          <w:kern w:val="28"/>
          <w:sz w:val="32"/>
          <w:szCs w:val="32"/>
        </w:rPr>
        <w:t xml:space="preserve"> </w:t>
      </w:r>
    </w:p>
    <w:p w:rsidR="008127FC" w:rsidRPr="008127FC" w:rsidRDefault="008127FC" w:rsidP="00710D5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127FC">
        <w:rPr>
          <w:rFonts w:cs="Arial"/>
          <w:b/>
          <w:bCs/>
          <w:kern w:val="28"/>
          <w:sz w:val="32"/>
          <w:szCs w:val="32"/>
        </w:rPr>
        <w:t>муниципального образования сельского поселения «Деревня Игнатовка» муниципального района «Город Людиново и Людиновский район»</w:t>
      </w:r>
    </w:p>
    <w:p w:rsidR="008127FC" w:rsidRPr="008127FC" w:rsidRDefault="008127FC" w:rsidP="00710D5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127FC">
        <w:rPr>
          <w:rFonts w:cs="Arial"/>
          <w:b/>
          <w:bCs/>
          <w:kern w:val="28"/>
          <w:sz w:val="32"/>
          <w:szCs w:val="32"/>
        </w:rPr>
        <w:t>Калужской области на 2017-2028 годы</w:t>
      </w:r>
    </w:p>
    <w:p w:rsidR="008127FC" w:rsidRPr="008127FC" w:rsidRDefault="008127FC" w:rsidP="00710D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127FC" w:rsidRPr="00086323" w:rsidRDefault="008127FC" w:rsidP="008127FC">
      <w:pPr>
        <w:rPr>
          <w:rFonts w:ascii="Times New Roman" w:hAnsi="Times New Roman"/>
        </w:rPr>
      </w:pPr>
    </w:p>
    <w:p w:rsidR="008127FC" w:rsidRPr="009423AD" w:rsidRDefault="008127FC" w:rsidP="008127FC">
      <w:pPr>
        <w:ind w:firstLine="540"/>
        <w:rPr>
          <w:rFonts w:cs="Arial"/>
        </w:rPr>
      </w:pPr>
      <w:r w:rsidRPr="009423AD">
        <w:rPr>
          <w:rFonts w:cs="Arial"/>
        </w:rPr>
        <w:t xml:space="preserve">В соответствии с Градостроительным кодексом Российской Федерации, Федеральным Законом от </w:t>
      </w:r>
      <w:hyperlink r:id="rId5" w:tgtFrame="Logical" w:history="1">
        <w:r w:rsidRPr="00FA6FBE">
          <w:rPr>
            <w:rStyle w:val="a4"/>
            <w:rFonts w:cs="Arial"/>
          </w:rPr>
          <w:t>06.10.2003 № 131-ФЗ «Об общих принципах организации местного самоуправления в Российской Федерации»,</w:t>
        </w:r>
      </w:hyperlink>
      <w:r w:rsidRPr="009423AD">
        <w:rPr>
          <w:rFonts w:cs="Arial"/>
        </w:rPr>
        <w:t xml:space="preserve"> в целях реализации генерального плана муниципального образования сельского поселения «Деревня Игнатовка» муниципального района «Город Людиново и Людиновский район» Калужской области, утвержденного решением Сельской Думы от 20 ноября </w:t>
      </w:r>
      <w:smartTag w:uri="urn:schemas-microsoft-com:office:smarttags" w:element="metricconverter">
        <w:smartTagPr>
          <w:attr w:name="ProductID" w:val="2013 г"/>
        </w:smartTagPr>
        <w:r w:rsidRPr="009423AD">
          <w:rPr>
            <w:rFonts w:cs="Arial"/>
          </w:rPr>
          <w:t>2013 г</w:t>
        </w:r>
      </w:smartTag>
      <w:r w:rsidRPr="009423AD">
        <w:rPr>
          <w:rFonts w:cs="Arial"/>
        </w:rPr>
        <w:t xml:space="preserve">. </w:t>
      </w:r>
      <w:hyperlink r:id="rId6" w:tgtFrame="Logical" w:history="1">
        <w:r w:rsidRPr="00FA6FBE">
          <w:rPr>
            <w:rStyle w:val="a4"/>
            <w:rFonts w:cs="Arial"/>
          </w:rPr>
          <w:t>№ 151</w:t>
        </w:r>
      </w:hyperlink>
      <w:r w:rsidRPr="009423AD">
        <w:rPr>
          <w:rFonts w:cs="Arial"/>
        </w:rPr>
        <w:t xml:space="preserve">, </w:t>
      </w:r>
      <w:hyperlink r:id="rId7" w:tgtFrame="Logical" w:history="1">
        <w:r w:rsidRPr="00FA6FBE">
          <w:rPr>
            <w:rStyle w:val="a4"/>
            <w:rFonts w:cs="Arial"/>
          </w:rPr>
          <w:t>Уставом муниципального района «Город Людиново и Людиновский район»,</w:t>
        </w:r>
      </w:hyperlink>
      <w:r w:rsidRPr="009423AD">
        <w:rPr>
          <w:rFonts w:cs="Arial"/>
        </w:rPr>
        <w:t xml:space="preserve"> администрация муниципального района «Город Людиново и Людиновский район»</w:t>
      </w:r>
    </w:p>
    <w:p w:rsidR="008127FC" w:rsidRPr="009423AD" w:rsidRDefault="008127FC" w:rsidP="008127FC">
      <w:pPr>
        <w:ind w:firstLine="540"/>
        <w:rPr>
          <w:rFonts w:cs="Arial"/>
          <w:b/>
        </w:rPr>
      </w:pPr>
      <w:r w:rsidRPr="009423AD">
        <w:rPr>
          <w:rFonts w:cs="Arial"/>
          <w:b/>
          <w:bCs/>
        </w:rPr>
        <w:t>ПОСТАНОВЛЯЕТ:</w:t>
      </w:r>
      <w:r w:rsidRPr="009423AD">
        <w:rPr>
          <w:rFonts w:cs="Arial"/>
        </w:rPr>
        <w:t xml:space="preserve"> </w:t>
      </w:r>
    </w:p>
    <w:p w:rsidR="008127FC" w:rsidRPr="009423AD" w:rsidRDefault="008127FC" w:rsidP="008127F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423AD">
        <w:rPr>
          <w:rFonts w:cs="Arial"/>
        </w:rPr>
        <w:t xml:space="preserve">1. Утвердить программу </w:t>
      </w:r>
      <w:r w:rsidRPr="009423AD">
        <w:rPr>
          <w:rFonts w:cs="Arial"/>
          <w:color w:val="000000"/>
        </w:rPr>
        <w:t>комплексного развития социальной инфраструктуры на территории</w:t>
      </w:r>
      <w:r w:rsidRPr="009423AD">
        <w:rPr>
          <w:rFonts w:cs="Arial"/>
        </w:rPr>
        <w:t xml:space="preserve">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 (далее Программа).</w:t>
      </w:r>
    </w:p>
    <w:p w:rsidR="008127FC" w:rsidRPr="009423AD" w:rsidRDefault="008127FC" w:rsidP="008127FC">
      <w:pPr>
        <w:autoSpaceDE w:val="0"/>
        <w:autoSpaceDN w:val="0"/>
        <w:adjustRightInd w:val="0"/>
        <w:ind w:firstLine="540"/>
        <w:rPr>
          <w:rFonts w:cs="Arial"/>
        </w:rPr>
      </w:pPr>
      <w:r w:rsidRPr="009423AD">
        <w:rPr>
          <w:rFonts w:cs="Arial"/>
        </w:rPr>
        <w:t>2. Разместить Программу в информационно-телекоммуникационной сети «Интернет» на официальном сайте администрации муниципального района «Город Людиново и Людиновский район» в разделе «Градостроительство» (</w:t>
      </w:r>
      <w:r w:rsidRPr="009423AD">
        <w:rPr>
          <w:rFonts w:cs="Arial"/>
          <w:u w:val="single"/>
          <w:lang w:val="en-US"/>
        </w:rPr>
        <w:t>http</w:t>
      </w:r>
      <w:r w:rsidRPr="009423AD">
        <w:rPr>
          <w:rFonts w:cs="Arial"/>
          <w:u w:val="single"/>
        </w:rPr>
        <w:t>://адмлюдиново.рф/</w:t>
      </w:r>
      <w:r w:rsidRPr="009423AD">
        <w:rPr>
          <w:rFonts w:cs="Arial"/>
        </w:rPr>
        <w:t>).</w:t>
      </w:r>
    </w:p>
    <w:p w:rsidR="008127FC" w:rsidRPr="009423AD" w:rsidRDefault="008127FC" w:rsidP="008127FC">
      <w:pPr>
        <w:widowControl w:val="0"/>
        <w:autoSpaceDE w:val="0"/>
        <w:autoSpaceDN w:val="0"/>
        <w:adjustRightInd w:val="0"/>
        <w:ind w:firstLine="540"/>
        <w:rPr>
          <w:rFonts w:cs="Arial"/>
          <w:lang w:eastAsia="ar-SA"/>
        </w:rPr>
      </w:pPr>
      <w:r w:rsidRPr="009423AD">
        <w:rPr>
          <w:rFonts w:cs="Arial"/>
        </w:rPr>
        <w:t>3. Контроль за исполнением настоящего постановления оставляю за собой.</w:t>
      </w:r>
    </w:p>
    <w:p w:rsidR="008127FC" w:rsidRPr="009423AD" w:rsidRDefault="008127FC" w:rsidP="008127F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423AD">
        <w:rPr>
          <w:rFonts w:cs="Arial"/>
        </w:rPr>
        <w:t>4. Настоящее постановление вступает в силу с момента официального опубликования.</w:t>
      </w:r>
    </w:p>
    <w:p w:rsidR="008127FC" w:rsidRPr="00086323" w:rsidRDefault="008127FC" w:rsidP="008127F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</w:p>
    <w:p w:rsidR="008127FC" w:rsidRPr="009423AD" w:rsidRDefault="008127FC" w:rsidP="008127FC">
      <w:pPr>
        <w:ind w:firstLine="0"/>
        <w:rPr>
          <w:rFonts w:cs="Arial"/>
        </w:rPr>
      </w:pPr>
    </w:p>
    <w:p w:rsidR="008127FC" w:rsidRPr="009423AD" w:rsidRDefault="008127FC" w:rsidP="008127FC">
      <w:pPr>
        <w:ind w:firstLine="0"/>
        <w:rPr>
          <w:rFonts w:cs="Arial"/>
        </w:rPr>
      </w:pPr>
      <w:r w:rsidRPr="009423AD">
        <w:rPr>
          <w:rFonts w:cs="Arial"/>
        </w:rPr>
        <w:t>Глава администрации</w:t>
      </w:r>
    </w:p>
    <w:p w:rsidR="008127FC" w:rsidRPr="009423AD" w:rsidRDefault="008127FC" w:rsidP="008127FC">
      <w:pPr>
        <w:ind w:firstLine="0"/>
        <w:rPr>
          <w:rFonts w:cs="Arial"/>
        </w:rPr>
      </w:pPr>
      <w:r w:rsidRPr="009423AD">
        <w:rPr>
          <w:rFonts w:cs="Arial"/>
        </w:rPr>
        <w:t>муниципального района</w:t>
      </w:r>
      <w:r w:rsidRPr="009423AD">
        <w:rPr>
          <w:rFonts w:cs="Arial"/>
        </w:rPr>
        <w:tab/>
      </w:r>
      <w:r w:rsidRPr="009423AD">
        <w:rPr>
          <w:rFonts w:cs="Arial"/>
        </w:rPr>
        <w:tab/>
      </w:r>
      <w:r w:rsidRPr="009423AD">
        <w:rPr>
          <w:rFonts w:cs="Arial"/>
        </w:rPr>
        <w:tab/>
      </w:r>
      <w:r w:rsidRPr="009423AD">
        <w:rPr>
          <w:rFonts w:cs="Arial"/>
        </w:rPr>
        <w:tab/>
      </w:r>
      <w:r w:rsidRPr="009423AD">
        <w:rPr>
          <w:rFonts w:cs="Arial"/>
        </w:rPr>
        <w:tab/>
      </w:r>
      <w:r w:rsidRPr="009423AD">
        <w:rPr>
          <w:rFonts w:cs="Arial"/>
        </w:rPr>
        <w:tab/>
      </w:r>
      <w:r w:rsidRPr="009423AD">
        <w:rPr>
          <w:rFonts w:cs="Arial"/>
        </w:rPr>
        <w:tab/>
      </w:r>
      <w:r w:rsidRPr="009423AD">
        <w:rPr>
          <w:rFonts w:cs="Arial"/>
        </w:rPr>
        <w:tab/>
        <w:t>Д.М. Аганичев</w:t>
      </w:r>
    </w:p>
    <w:p w:rsidR="008127FC" w:rsidRDefault="008127FC" w:rsidP="008127FC"/>
    <w:p w:rsidR="008127FC" w:rsidRDefault="008127FC" w:rsidP="008127FC"/>
    <w:p w:rsidR="009423AD" w:rsidRPr="009423AD" w:rsidRDefault="008127FC" w:rsidP="009423AD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</w:p>
    <w:p w:rsidR="008127FC" w:rsidRPr="009423AD" w:rsidRDefault="008127FC" w:rsidP="009423AD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>к</w:t>
      </w:r>
    </w:p>
    <w:p w:rsidR="008127FC" w:rsidRPr="009423AD" w:rsidRDefault="008127FC" w:rsidP="009423AD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ab/>
        <w:t xml:space="preserve"> постановлению администрации</w:t>
      </w:r>
    </w:p>
    <w:p w:rsidR="008127FC" w:rsidRPr="009423AD" w:rsidRDefault="008127FC" w:rsidP="009423AD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8127FC" w:rsidRPr="009423AD" w:rsidRDefault="008127FC" w:rsidP="009423AD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8127FC" w:rsidRPr="009423AD" w:rsidRDefault="008127FC" w:rsidP="009423AD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>от</w:t>
      </w:r>
      <w:r w:rsidR="009423AD" w:rsidRPr="009423AD">
        <w:rPr>
          <w:rFonts w:cs="Arial"/>
          <w:b/>
          <w:bCs/>
          <w:kern w:val="28"/>
          <w:sz w:val="32"/>
          <w:szCs w:val="32"/>
        </w:rPr>
        <w:t xml:space="preserve"> 07.04.2017 № 615</w:t>
      </w:r>
    </w:p>
    <w:p w:rsidR="009423AD" w:rsidRDefault="009423AD" w:rsidP="009423AD">
      <w:pPr>
        <w:keepNext/>
        <w:ind w:firstLine="357"/>
        <w:jc w:val="right"/>
      </w:pPr>
    </w:p>
    <w:p w:rsidR="008127FC" w:rsidRPr="009423AD" w:rsidRDefault="008127FC" w:rsidP="009423A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>Программа комплексного развития социальной инфраструктуры на территории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</w:t>
      </w:r>
    </w:p>
    <w:p w:rsidR="008127FC" w:rsidRPr="00E15B1A" w:rsidRDefault="008127FC" w:rsidP="008127FC">
      <w:pPr>
        <w:pStyle w:val="a3"/>
        <w:spacing w:before="0" w:beforeAutospacing="0" w:after="0" w:afterAutospacing="0"/>
      </w:pPr>
      <w:r w:rsidRPr="00E15B1A">
        <w:t>.</w:t>
      </w:r>
    </w:p>
    <w:p w:rsidR="008127FC" w:rsidRPr="00E15B1A" w:rsidRDefault="008127FC" w:rsidP="008127FC">
      <w:pPr>
        <w:pStyle w:val="a3"/>
        <w:spacing w:before="0" w:beforeAutospacing="0" w:after="0" w:afterAutospacing="0"/>
        <w:jc w:val="right"/>
      </w:pPr>
    </w:p>
    <w:p w:rsidR="008127FC" w:rsidRPr="00E15B1A" w:rsidRDefault="008127FC" w:rsidP="008127FC"/>
    <w:p w:rsidR="008127FC" w:rsidRPr="009423AD" w:rsidRDefault="008127FC" w:rsidP="009423AD">
      <w:pPr>
        <w:pStyle w:val="a3"/>
        <w:spacing w:before="0" w:beforeAutospacing="0" w:after="0" w:afterAutospacing="0"/>
        <w:jc w:val="center"/>
        <w:rPr>
          <w:rFonts w:cs="Arial"/>
          <w:b/>
          <w:bCs/>
          <w:kern w:val="28"/>
          <w:sz w:val="32"/>
          <w:szCs w:val="32"/>
        </w:rPr>
      </w:pPr>
      <w:r w:rsidRPr="009423AD">
        <w:rPr>
          <w:rFonts w:cs="Arial"/>
          <w:b/>
          <w:bCs/>
          <w:kern w:val="28"/>
          <w:sz w:val="32"/>
          <w:szCs w:val="32"/>
        </w:rPr>
        <w:t>Паспорт программы</w:t>
      </w:r>
    </w:p>
    <w:p w:rsidR="008127FC" w:rsidRPr="00E15B1A" w:rsidRDefault="008127FC" w:rsidP="008127FC">
      <w:pPr>
        <w:pStyle w:val="a3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8127FC" w:rsidRPr="00E15B1A" w:rsidTr="00E61620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 Программа комплексного развития социальной инфраструктуры на территории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Градостроительный Кодекс Российской Федерации;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Генеральный план муниципального образования сельского поселения «Деревня Игнатовка» муниципального района «Город Людиново и Людиновский район» Калужской области, утвержденный решением Сельской Думы от 20.11.2013 №151;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Устав сельского поселения «Деревня Игнатовка»;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районе».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Заказчик программы: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Администрация муниципального района «Город Людиново и Людиновский район»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Отдел архитектуры и градостроительства администрации муниципального района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Калужская область, г. Людиново, ул. Ленина, д. 20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 xml:space="preserve">Развитие социальной инфраструктуры на территории муниципального образования сельского поселения «Деревня </w:t>
            </w:r>
            <w:r w:rsidRPr="009423AD">
              <w:rPr>
                <w:rFonts w:cs="Arial"/>
              </w:rPr>
              <w:lastRenderedPageBreak/>
              <w:t>Игнатовка»,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социальной инфраструктуры поселения).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lastRenderedPageBreak/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8127FC" w:rsidRPr="009423AD" w:rsidRDefault="008127FC" w:rsidP="009423AD">
            <w:pPr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8127FC" w:rsidRPr="009423AD" w:rsidRDefault="008127FC" w:rsidP="009423AD">
            <w:pPr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8127FC" w:rsidRPr="009423AD" w:rsidRDefault="008127FC" w:rsidP="009423AD">
            <w:pPr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достижение расчетного уровня обеспеченности населения поселения, услугами в областях образования, здравоохранения, физической культуры и массового спорта и культуры;</w:t>
            </w:r>
          </w:p>
          <w:p w:rsidR="008127FC" w:rsidRPr="009423AD" w:rsidRDefault="008127FC" w:rsidP="009423AD">
            <w:pPr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эффективность функционирования действующей социальной инфраструктуры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  <w:rPr>
                <w:b/>
                <w:bCs/>
              </w:rPr>
            </w:pPr>
            <w:r w:rsidRPr="009423AD">
              <w:rPr>
                <w:b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 xml:space="preserve">- количество вводимых ежегодно в эксплуатацию объектов социальной инфраструктуры; 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количество отремонтированных объектов социальной инфраструктуры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  <w:rPr>
                <w:b/>
                <w:bCs/>
              </w:rPr>
            </w:pPr>
            <w:r w:rsidRPr="009423AD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tabs>
                <w:tab w:val="left" w:pos="709"/>
              </w:tabs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Газификация и ремонт ФАП;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Капитальный ремонт Игнатовского СДК;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Разбивка сквера отдыха в д. Игнатовка;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Строительство детского сада;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Строительство хоккейной площадки;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Строительство спортивного зала;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Строительство газопровода  и здания котельной к школе;</w:t>
            </w:r>
          </w:p>
          <w:p w:rsidR="008127FC" w:rsidRPr="009423AD" w:rsidRDefault="008127FC" w:rsidP="009423AD">
            <w:pPr>
              <w:tabs>
                <w:tab w:val="left" w:pos="709"/>
              </w:tabs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Установка антивандальных уличных тренажеров;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Установка спортивных площадок для подготовки и сдачи норм ГТО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 xml:space="preserve">Программа реализуется в шесть этапов: 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1 этап -2017 год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2этап – 2018 год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3 этап – 2019 год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4 этап – 2020 год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5 этап – 2021 год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6 этап – 2022-2028 года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</w:pPr>
            <w:r w:rsidRPr="009423AD">
              <w:rPr>
                <w:b/>
                <w:bCs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Общий объем финансовых средств, необходимых для реализации мероприятий Программы, составит 30765 тыс.руб.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 xml:space="preserve">Программа финансируется из средств местного, районного, </w:t>
            </w:r>
            <w:r w:rsidRPr="009423AD">
              <w:rPr>
                <w:rFonts w:cs="Arial"/>
              </w:rPr>
              <w:lastRenderedPageBreak/>
              <w:t>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8127FC" w:rsidRPr="00E15B1A" w:rsidTr="00E6162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142" w:firstLine="0"/>
              <w:jc w:val="left"/>
              <w:rPr>
                <w:b/>
                <w:bCs/>
              </w:rPr>
            </w:pPr>
            <w:r w:rsidRPr="009423AD">
              <w:rPr>
                <w:b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7FC" w:rsidRPr="009423AD" w:rsidRDefault="008127FC" w:rsidP="009423AD">
            <w:pPr>
              <w:pStyle w:val="Table"/>
              <w:ind w:left="219"/>
              <w:rPr>
                <w:i/>
                <w:szCs w:val="24"/>
              </w:rPr>
            </w:pPr>
            <w:r w:rsidRPr="009423AD">
              <w:rPr>
                <w:i/>
                <w:szCs w:val="24"/>
              </w:rPr>
              <w:t>В сфере здравоохранения:</w:t>
            </w:r>
            <w:r w:rsidRPr="009423AD">
              <w:t xml:space="preserve"> ремонт ФАП</w:t>
            </w:r>
          </w:p>
          <w:p w:rsidR="008127FC" w:rsidRPr="009423AD" w:rsidRDefault="008127FC" w:rsidP="009423AD">
            <w:pPr>
              <w:pStyle w:val="Table"/>
              <w:ind w:left="219"/>
              <w:rPr>
                <w:szCs w:val="24"/>
              </w:rPr>
            </w:pPr>
            <w:r w:rsidRPr="009423AD">
              <w:rPr>
                <w:i/>
                <w:szCs w:val="24"/>
              </w:rPr>
              <w:t>В сфере образования:</w:t>
            </w:r>
            <w:r w:rsidRPr="009423AD">
              <w:rPr>
                <w:szCs w:val="24"/>
              </w:rPr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8127FC" w:rsidRPr="009423AD" w:rsidRDefault="008127FC" w:rsidP="009423AD">
            <w:pPr>
              <w:pStyle w:val="Table"/>
              <w:ind w:left="219"/>
              <w:rPr>
                <w:szCs w:val="24"/>
              </w:rPr>
            </w:pPr>
            <w:r w:rsidRPr="009423AD">
              <w:rPr>
                <w:szCs w:val="24"/>
              </w:rPr>
              <w:t>- увеличить  долю  охвата детей  в возрасте 5-18 лет программами дополнительного образования до 75%;</w:t>
            </w:r>
          </w:p>
          <w:p w:rsidR="008127FC" w:rsidRPr="009423AD" w:rsidRDefault="008127FC" w:rsidP="009423AD">
            <w:pPr>
              <w:pStyle w:val="Table"/>
              <w:ind w:left="219"/>
              <w:rPr>
                <w:szCs w:val="24"/>
              </w:rPr>
            </w:pPr>
            <w:r w:rsidRPr="009423AD">
              <w:rPr>
                <w:szCs w:val="24"/>
              </w:rPr>
              <w:t>- увеличить долю  общеобразовательных организаций, в которых создана универсальная и без 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</w:p>
          <w:p w:rsidR="008127FC" w:rsidRPr="009423AD" w:rsidRDefault="008127FC" w:rsidP="009423AD">
            <w:pPr>
              <w:pStyle w:val="Table"/>
              <w:ind w:left="219"/>
              <w:rPr>
                <w:b/>
              </w:rPr>
            </w:pPr>
            <w:r w:rsidRPr="009423AD">
              <w:rPr>
                <w:b/>
              </w:rPr>
              <w:t xml:space="preserve">- </w:t>
            </w:r>
            <w:r w:rsidRPr="009423AD"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8127FC" w:rsidRPr="009423AD" w:rsidRDefault="008127FC" w:rsidP="009423AD">
            <w:pPr>
              <w:pStyle w:val="Table"/>
              <w:ind w:left="219"/>
            </w:pPr>
            <w:r w:rsidRPr="009423AD">
      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программы.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  <w:i/>
              </w:rPr>
              <w:t xml:space="preserve">В сфере культуры: </w:t>
            </w:r>
            <w:r w:rsidRPr="009423AD">
              <w:rPr>
                <w:rFonts w:cs="Arial"/>
              </w:rPr>
              <w:t>повышение качества и разнообразия услуг в области культурно-досуговой деятельности, а также социально значимых программ и проектов;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повышение качественного и количественного показателя проводимых культурно-досуговых мероприятий с целью обеспечения жителей полноценным высококачественным отдыхом;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поддержка и содействие работе действующих творческих объединений и создание новых творческих коллективов;</w:t>
            </w:r>
          </w:p>
          <w:p w:rsidR="008127FC" w:rsidRPr="009423AD" w:rsidRDefault="008127FC" w:rsidP="009423AD">
            <w:pPr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повышение активности и возможностей жителей, в том числе с ограниченными возможностями участвовать в культурной жизни.</w:t>
            </w:r>
          </w:p>
          <w:p w:rsidR="008127FC" w:rsidRPr="009423AD" w:rsidRDefault="008127FC" w:rsidP="009423AD">
            <w:pPr>
              <w:tabs>
                <w:tab w:val="left" w:pos="709"/>
              </w:tabs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  <w:i/>
              </w:rPr>
              <w:t>В сфере физической культуры и спорта:</w:t>
            </w:r>
            <w:r w:rsidRPr="009423AD">
              <w:rPr>
                <w:rFonts w:cs="Arial"/>
                <w:sz w:val="20"/>
                <w:szCs w:val="20"/>
              </w:rPr>
              <w:t xml:space="preserve"> </w:t>
            </w:r>
            <w:r w:rsidRPr="009423AD">
              <w:rPr>
                <w:rFonts w:cs="Arial"/>
              </w:rPr>
              <w:t>увеличить долю населения, систематически занимающегося физической культурой и спортом, к общей численности населения Людиновского района до 35%;</w:t>
            </w:r>
          </w:p>
          <w:p w:rsidR="008127FC" w:rsidRPr="009423AD" w:rsidRDefault="008127FC" w:rsidP="009423AD">
            <w:pPr>
              <w:tabs>
                <w:tab w:val="left" w:pos="709"/>
              </w:tabs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8127FC" w:rsidRPr="009423AD" w:rsidRDefault="008127FC" w:rsidP="009423AD">
            <w:pPr>
              <w:tabs>
                <w:tab w:val="left" w:pos="709"/>
              </w:tabs>
              <w:autoSpaceDE w:val="0"/>
              <w:autoSpaceDN w:val="0"/>
              <w:adjustRightInd w:val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8127FC" w:rsidRPr="009423AD" w:rsidRDefault="008127FC" w:rsidP="009423AD">
            <w:pPr>
              <w:pStyle w:val="a3"/>
              <w:spacing w:before="0" w:beforeAutospacing="0" w:after="0" w:afterAutospacing="0"/>
              <w:ind w:left="219" w:firstLine="0"/>
              <w:jc w:val="left"/>
              <w:rPr>
                <w:rFonts w:cs="Arial"/>
              </w:rPr>
            </w:pPr>
            <w:r w:rsidRPr="009423AD">
              <w:rPr>
                <w:rFonts w:cs="Arial"/>
              </w:rPr>
              <w:t>- увеличить количество регулярно функционирующих спортивных сооружений до 82 единиц.</w:t>
            </w:r>
          </w:p>
        </w:tc>
      </w:tr>
    </w:tbl>
    <w:p w:rsidR="008127FC" w:rsidRPr="00E15B1A" w:rsidRDefault="008127FC" w:rsidP="008127FC"/>
    <w:p w:rsidR="008127FC" w:rsidRDefault="008127FC" w:rsidP="008127FC"/>
    <w:p w:rsidR="008127FC" w:rsidRPr="009423AD" w:rsidRDefault="008127FC" w:rsidP="009423AD">
      <w:pPr>
        <w:numPr>
          <w:ilvl w:val="0"/>
          <w:numId w:val="7"/>
        </w:numPr>
        <w:ind w:left="0" w:hanging="11"/>
        <w:jc w:val="center"/>
        <w:rPr>
          <w:rFonts w:cs="Arial"/>
          <w:b/>
          <w:iCs/>
          <w:sz w:val="30"/>
          <w:szCs w:val="28"/>
        </w:rPr>
      </w:pPr>
      <w:r>
        <w:br w:type="page"/>
      </w:r>
      <w:r w:rsidRPr="009423AD">
        <w:rPr>
          <w:rFonts w:cs="Arial"/>
          <w:b/>
          <w:bCs/>
          <w:iCs/>
          <w:sz w:val="30"/>
          <w:szCs w:val="28"/>
        </w:rPr>
        <w:lastRenderedPageBreak/>
        <w:t>Введение</w:t>
      </w:r>
    </w:p>
    <w:p w:rsidR="008127FC" w:rsidRPr="00C24581" w:rsidRDefault="008127FC" w:rsidP="008127FC">
      <w:pPr>
        <w:pStyle w:val="a3"/>
        <w:spacing w:before="0" w:beforeAutospacing="0" w:after="0" w:afterAutospacing="0"/>
        <w:ind w:left="720"/>
        <w:jc w:val="center"/>
      </w:pPr>
    </w:p>
    <w:p w:rsidR="008127FC" w:rsidRPr="00C24581" w:rsidRDefault="008127FC" w:rsidP="009423AD">
      <w:pPr>
        <w:pStyle w:val="a3"/>
        <w:spacing w:before="0" w:beforeAutospacing="0" w:after="0" w:afterAutospacing="0"/>
        <w:ind w:firstLine="540"/>
      </w:pPr>
      <w:r w:rsidRPr="00C24581">
        <w:rPr>
          <w:color w:val="000000"/>
        </w:rPr>
        <w:t xml:space="preserve">Стратегический план развития </w:t>
      </w:r>
      <w:r>
        <w:rPr>
          <w:color w:val="000000"/>
        </w:rPr>
        <w:t>сельского</w:t>
      </w:r>
      <w:r w:rsidRPr="00C24581">
        <w:rPr>
          <w:color w:val="000000"/>
        </w:rPr>
        <w:t xml:space="preserve">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>
        <w:t xml:space="preserve">муниципального образования сельского поселения «Деревня Игнатовка» </w:t>
      </w:r>
      <w:r w:rsidRPr="00C24581">
        <w:rPr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</w:t>
      </w:r>
      <w:r>
        <w:rPr>
          <w:color w:val="000000"/>
        </w:rPr>
        <w:t xml:space="preserve"> п</w:t>
      </w:r>
      <w:r w:rsidRPr="00C24581">
        <w:rPr>
          <w:color w:val="000000"/>
        </w:rPr>
        <w:t xml:space="preserve">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>
        <w:rPr>
          <w:color w:val="000000"/>
        </w:rPr>
        <w:t>сельского</w:t>
      </w:r>
      <w:r w:rsidRPr="00C24581">
        <w:rPr>
          <w:color w:val="000000"/>
        </w:rPr>
        <w:t xml:space="preserve"> поселения.</w:t>
      </w:r>
    </w:p>
    <w:p w:rsidR="008127FC" w:rsidRPr="00C24581" w:rsidRDefault="008127FC" w:rsidP="009423AD">
      <w:pPr>
        <w:pStyle w:val="a3"/>
        <w:spacing w:before="0" w:beforeAutospacing="0" w:after="0" w:afterAutospacing="0"/>
        <w:ind w:firstLine="540"/>
      </w:pPr>
      <w:r w:rsidRPr="00C24581">
        <w:rPr>
          <w:color w:val="000000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>
        <w:rPr>
          <w:color w:val="000000"/>
        </w:rPr>
        <w:t>п</w:t>
      </w:r>
      <w:r w:rsidRPr="00C24581">
        <w:rPr>
          <w:color w:val="000000"/>
        </w:rPr>
        <w:t>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8127FC" w:rsidRPr="00C24581" w:rsidRDefault="008127FC" w:rsidP="009423AD">
      <w:pPr>
        <w:pStyle w:val="a3"/>
        <w:spacing w:before="0" w:beforeAutospacing="0" w:after="0" w:afterAutospacing="0"/>
        <w:ind w:firstLine="540"/>
      </w:pPr>
      <w:r w:rsidRPr="00C24581">
        <w:rPr>
          <w:color w:val="000000"/>
        </w:rPr>
        <w:t xml:space="preserve">Разработка настоящей </w:t>
      </w:r>
      <w:r>
        <w:rPr>
          <w:color w:val="000000"/>
        </w:rPr>
        <w:t>п</w:t>
      </w:r>
      <w:r w:rsidRPr="00C24581">
        <w:rPr>
          <w:color w:val="000000"/>
        </w:rPr>
        <w:t xml:space="preserve">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Pr="00E15B1A">
        <w:t xml:space="preserve">на территории </w:t>
      </w:r>
      <w:r>
        <w:t>муниципального образования сельского поселения «Деревня Игнатовка»</w:t>
      </w:r>
      <w:r w:rsidRPr="00C24581">
        <w:rPr>
          <w:color w:val="000000"/>
        </w:rPr>
        <w:t>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</w:t>
      </w:r>
      <w:r>
        <w:rPr>
          <w:color w:val="000000"/>
        </w:rPr>
        <w:t xml:space="preserve"> в </w:t>
      </w:r>
      <w:r>
        <w:t>областях образования, здравоохранения, физической культуры, массового спорта и культуры</w:t>
      </w:r>
      <w:r>
        <w:rPr>
          <w:color w:val="000000"/>
        </w:rPr>
        <w:t>.</w:t>
      </w:r>
    </w:p>
    <w:p w:rsidR="008127FC" w:rsidRPr="00C24581" w:rsidRDefault="008127FC" w:rsidP="009423AD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24581">
        <w:rPr>
          <w:color w:val="000000"/>
        </w:rPr>
        <w:t xml:space="preserve">Главной целью </w:t>
      </w:r>
      <w:r>
        <w:rPr>
          <w:color w:val="000000"/>
        </w:rPr>
        <w:t>п</w:t>
      </w:r>
      <w:r w:rsidRPr="00C24581">
        <w:rPr>
          <w:color w:val="000000"/>
        </w:rPr>
        <w:t xml:space="preserve">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предпринимательства, торговой инфраструктуры и сферы услуг. </w:t>
      </w:r>
      <w:r>
        <w:rPr>
          <w:color w:val="000000"/>
        </w:rPr>
        <w:t>Обеспечения б</w:t>
      </w:r>
      <w:r w:rsidRPr="00C24581">
        <w:rPr>
          <w:color w:val="000000"/>
        </w:rPr>
        <w:t>лагоприятны</w:t>
      </w:r>
      <w:r>
        <w:rPr>
          <w:color w:val="000000"/>
        </w:rPr>
        <w:t>х</w:t>
      </w:r>
      <w:r w:rsidRPr="00C24581">
        <w:rPr>
          <w:color w:val="000000"/>
        </w:rPr>
        <w:t xml:space="preserve"> услови</w:t>
      </w:r>
      <w:r>
        <w:rPr>
          <w:color w:val="000000"/>
        </w:rPr>
        <w:t>й</w:t>
      </w:r>
      <w:r w:rsidRPr="00C24581">
        <w:rPr>
          <w:color w:val="000000"/>
        </w:rPr>
        <w:t xml:space="preserve">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</w:p>
    <w:p w:rsidR="008127FC" w:rsidRPr="00C24581" w:rsidRDefault="008127FC" w:rsidP="008127FC">
      <w:pPr>
        <w:pStyle w:val="a3"/>
        <w:spacing w:before="0" w:beforeAutospacing="0" w:after="0" w:afterAutospacing="0"/>
      </w:pPr>
    </w:p>
    <w:p w:rsidR="008127FC" w:rsidRPr="009423AD" w:rsidRDefault="008127FC" w:rsidP="009423AD">
      <w:pPr>
        <w:pStyle w:val="a3"/>
        <w:spacing w:before="0" w:beforeAutospacing="0" w:after="0" w:afterAutospacing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23AD">
        <w:rPr>
          <w:rFonts w:cs="Arial"/>
          <w:b/>
          <w:bCs/>
          <w:iCs/>
          <w:sz w:val="30"/>
          <w:szCs w:val="28"/>
        </w:rPr>
        <w:t>2. Характеристика существующего состояния социальной инфраструктуры и</w:t>
      </w:r>
      <w:r w:rsidR="009423AD">
        <w:rPr>
          <w:rFonts w:cs="Arial"/>
          <w:b/>
          <w:bCs/>
          <w:iCs/>
          <w:sz w:val="30"/>
          <w:szCs w:val="28"/>
        </w:rPr>
        <w:t xml:space="preserve"> </w:t>
      </w:r>
      <w:r w:rsidRPr="009423AD">
        <w:rPr>
          <w:rFonts w:cs="Arial"/>
          <w:b/>
          <w:bCs/>
          <w:iCs/>
          <w:sz w:val="30"/>
          <w:szCs w:val="28"/>
        </w:rPr>
        <w:t>экономическая ситуация   поселения</w:t>
      </w:r>
    </w:p>
    <w:p w:rsidR="008127FC" w:rsidRPr="00BE027B" w:rsidRDefault="008127FC" w:rsidP="008127F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  <w:i/>
        </w:rPr>
        <w:t>Сельское поселение «Деревня Игнатовка»</w:t>
      </w:r>
      <w:r w:rsidRPr="009423AD">
        <w:rPr>
          <w:rFonts w:ascii="Arial" w:hAnsi="Arial" w:cs="Arial"/>
        </w:rPr>
        <w:t xml:space="preserve"> входит в состав муниципального района «Город Людиново и Людиновский район» Калужской области.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  <w:i/>
        </w:rPr>
        <w:t>Территория</w:t>
      </w:r>
      <w:r w:rsidRPr="009423AD">
        <w:rPr>
          <w:rFonts w:ascii="Arial" w:hAnsi="Arial" w:cs="Arial"/>
        </w:rPr>
        <w:t xml:space="preserve"> сельского поселения «Деревня Игнатовка» составляет 25,5 тыс. га.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  <w:i/>
        </w:rPr>
        <w:t xml:space="preserve">Население </w:t>
      </w:r>
      <w:r w:rsidRPr="009423AD">
        <w:rPr>
          <w:rFonts w:ascii="Arial" w:hAnsi="Arial" w:cs="Arial"/>
        </w:rPr>
        <w:t xml:space="preserve"> сельского поселения по состоянию на 01.01.2017 г. составляет 553 чел.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 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 xml:space="preserve">В состав сельского поселения «Деревня Игнатовка» входит 12 населенных пунктов: Игнатовка (деревня) – административный центр сельского поселения, Бабановка (деревня), Верзебнево (деревня), Космачево (село), Которец (деревня), Крутое (деревня), Носовка (деревня), Палома (деревня), Печки (деревня), Ухобичи (деревня), Шупиловка (деревня), Хренники (деревня). 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lastRenderedPageBreak/>
        <w:t>В административном центре сельского поселения - деревне Игнатовка - проживает более 40% всего населения муниципального образования (231 чел. по состоянию на 01.01.17).</w:t>
      </w:r>
    </w:p>
    <w:p w:rsidR="008127FC" w:rsidRPr="009423AD" w:rsidRDefault="008127FC" w:rsidP="008127FC">
      <w:pPr>
        <w:ind w:firstLine="708"/>
        <w:rPr>
          <w:rFonts w:cs="Arial"/>
          <w:bCs/>
          <w:i/>
          <w:iCs/>
        </w:rPr>
      </w:pPr>
      <w:r w:rsidRPr="009423AD">
        <w:rPr>
          <w:rFonts w:cs="Arial"/>
          <w:bCs/>
          <w:i/>
          <w:iCs/>
        </w:rPr>
        <w:t>На территории СП «Деревня Игнатовка» расположены памятники природы регионального значения:</w:t>
      </w:r>
    </w:p>
    <w:p w:rsidR="008127FC" w:rsidRPr="009423AD" w:rsidRDefault="008127FC" w:rsidP="008127FC">
      <w:pPr>
        <w:pStyle w:val="Main"/>
        <w:numPr>
          <w:ilvl w:val="0"/>
          <w:numId w:val="12"/>
        </w:numPr>
        <w:spacing w:line="240" w:lineRule="auto"/>
        <w:ind w:left="0" w:firstLine="720"/>
        <w:rPr>
          <w:rFonts w:ascii="Arial" w:hAnsi="Arial" w:cs="Arial"/>
          <w:szCs w:val="24"/>
        </w:rPr>
      </w:pPr>
      <w:r w:rsidRPr="009423AD">
        <w:rPr>
          <w:rFonts w:ascii="Arial" w:hAnsi="Arial" w:cs="Arial"/>
          <w:bCs/>
          <w:iCs/>
          <w:szCs w:val="24"/>
        </w:rPr>
        <w:t xml:space="preserve">Озеро «Ломпадь» с прилегающими территориями  - размер охранной зоны – не установлен, площадь </w:t>
      </w:r>
      <w:smartTag w:uri="urn:schemas-microsoft-com:office:smarttags" w:element="metricconverter">
        <w:smartTagPr>
          <w:attr w:name="ProductID" w:val="1984 га"/>
        </w:smartTagPr>
        <w:r w:rsidRPr="009423AD">
          <w:rPr>
            <w:rFonts w:ascii="Arial" w:hAnsi="Arial" w:cs="Arial"/>
            <w:bCs/>
            <w:iCs/>
            <w:szCs w:val="24"/>
          </w:rPr>
          <w:t>1984 га</w:t>
        </w:r>
      </w:smartTag>
      <w:r w:rsidRPr="009423AD">
        <w:rPr>
          <w:rFonts w:ascii="Arial" w:hAnsi="Arial" w:cs="Arial"/>
          <w:bCs/>
          <w:iCs/>
          <w:szCs w:val="24"/>
        </w:rPr>
        <w:t>, правоустанавливающий документ – По</w:t>
      </w:r>
      <w:r w:rsidRPr="009423AD">
        <w:rPr>
          <w:rFonts w:ascii="Arial" w:hAnsi="Arial" w:cs="Arial"/>
          <w:szCs w:val="24"/>
        </w:rPr>
        <w:t xml:space="preserve">становление Законодательного Собрания Калужской области от 18.05.1995 №209 (в ред. </w:t>
      </w:r>
      <w:r w:rsidRPr="009423AD">
        <w:rPr>
          <w:rFonts w:ascii="Arial" w:hAnsi="Arial" w:cs="Arial"/>
          <w:bCs/>
          <w:iCs/>
          <w:szCs w:val="24"/>
        </w:rPr>
        <w:t>По</w:t>
      </w:r>
      <w:r w:rsidRPr="009423AD">
        <w:rPr>
          <w:rFonts w:ascii="Arial" w:hAnsi="Arial" w:cs="Arial"/>
          <w:szCs w:val="24"/>
        </w:rPr>
        <w:t>становления Законодательного Собрания Калужской области от 20.09.2012 №624).</w:t>
      </w:r>
    </w:p>
    <w:p w:rsidR="008127FC" w:rsidRPr="009423AD" w:rsidRDefault="008127FC" w:rsidP="008127FC">
      <w:pPr>
        <w:pStyle w:val="Main"/>
        <w:numPr>
          <w:ilvl w:val="0"/>
          <w:numId w:val="12"/>
        </w:numPr>
        <w:spacing w:line="240" w:lineRule="auto"/>
        <w:ind w:left="0" w:firstLine="720"/>
        <w:rPr>
          <w:rFonts w:ascii="Arial" w:hAnsi="Arial" w:cs="Arial"/>
          <w:szCs w:val="24"/>
        </w:rPr>
      </w:pPr>
      <w:r w:rsidRPr="009423AD">
        <w:rPr>
          <w:rFonts w:ascii="Arial" w:hAnsi="Arial" w:cs="Arial"/>
          <w:bCs/>
          <w:iCs/>
          <w:szCs w:val="24"/>
        </w:rPr>
        <w:t xml:space="preserve">Урощиче «Молевское» - размер охранной зоны – не установлен, площадь </w:t>
      </w:r>
      <w:smartTag w:uri="urn:schemas-microsoft-com:office:smarttags" w:element="metricconverter">
        <w:smartTagPr>
          <w:attr w:name="ProductID" w:val="18,48 га"/>
        </w:smartTagPr>
        <w:r w:rsidRPr="009423AD">
          <w:rPr>
            <w:rFonts w:ascii="Arial" w:hAnsi="Arial" w:cs="Arial"/>
            <w:bCs/>
            <w:iCs/>
            <w:szCs w:val="24"/>
          </w:rPr>
          <w:t>18,48 га</w:t>
        </w:r>
      </w:smartTag>
      <w:r w:rsidRPr="009423AD">
        <w:rPr>
          <w:rFonts w:ascii="Arial" w:hAnsi="Arial" w:cs="Arial"/>
          <w:bCs/>
          <w:iCs/>
          <w:szCs w:val="24"/>
        </w:rPr>
        <w:t>, правоустанавливающий документ – По</w:t>
      </w:r>
      <w:r w:rsidRPr="009423AD">
        <w:rPr>
          <w:rFonts w:ascii="Arial" w:hAnsi="Arial" w:cs="Arial"/>
          <w:szCs w:val="24"/>
        </w:rPr>
        <w:t xml:space="preserve">становление Законодательного Собрания Калужской области от 18.05.1995 №209 (в ред. </w:t>
      </w:r>
      <w:r w:rsidRPr="009423AD">
        <w:rPr>
          <w:rFonts w:ascii="Arial" w:hAnsi="Arial" w:cs="Arial"/>
          <w:bCs/>
          <w:iCs/>
          <w:szCs w:val="24"/>
        </w:rPr>
        <w:t>По</w:t>
      </w:r>
      <w:r w:rsidRPr="009423AD">
        <w:rPr>
          <w:rFonts w:ascii="Arial" w:hAnsi="Arial" w:cs="Arial"/>
          <w:szCs w:val="24"/>
        </w:rPr>
        <w:t>становления Законодательного Собрания Калужской области от 20.09.2012 №624).</w:t>
      </w:r>
    </w:p>
    <w:p w:rsidR="008127FC" w:rsidRPr="009423AD" w:rsidRDefault="008127FC" w:rsidP="008127FC">
      <w:pPr>
        <w:pStyle w:val="Main"/>
        <w:spacing w:line="240" w:lineRule="auto"/>
        <w:rPr>
          <w:rFonts w:ascii="Arial" w:hAnsi="Arial" w:cs="Arial"/>
          <w:sz w:val="28"/>
          <w:szCs w:val="28"/>
        </w:rPr>
      </w:pPr>
      <w:r w:rsidRPr="009423AD">
        <w:rPr>
          <w:rFonts w:ascii="Arial" w:hAnsi="Arial" w:cs="Arial"/>
          <w:szCs w:val="24"/>
        </w:rPr>
        <w:t>В соответствии с Федеральным законом «Об особо охраняемых природных территориях»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</w:t>
      </w:r>
      <w:r w:rsidRPr="009423AD">
        <w:rPr>
          <w:rFonts w:ascii="Arial" w:hAnsi="Arial" w:cs="Arial"/>
          <w:sz w:val="28"/>
          <w:szCs w:val="28"/>
        </w:rPr>
        <w:t>.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</w:p>
    <w:p w:rsidR="008127FC" w:rsidRPr="009423AD" w:rsidRDefault="008127FC" w:rsidP="008127FC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  <w:r w:rsidRPr="009423AD">
        <w:rPr>
          <w:rFonts w:ascii="Arial" w:hAnsi="Arial" w:cs="Arial"/>
          <w:b/>
          <w:szCs w:val="24"/>
        </w:rPr>
        <w:t>2.1. Демографическая ситуация</w:t>
      </w:r>
    </w:p>
    <w:p w:rsidR="008127FC" w:rsidRPr="004B7ECD" w:rsidRDefault="008127FC" w:rsidP="008127FC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8127FC" w:rsidRPr="009423AD" w:rsidRDefault="008127FC" w:rsidP="008127FC">
      <w:pPr>
        <w:pStyle w:val="a7"/>
        <w:ind w:firstLine="567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>Общая численность постоянного населения сельского поселения «Деревня Игнатовка» составляет 553 человек (по состоянию на 01.01.2017 г.).</w:t>
      </w:r>
    </w:p>
    <w:p w:rsidR="008127FC" w:rsidRPr="009423AD" w:rsidRDefault="008127FC" w:rsidP="008127FC">
      <w:pPr>
        <w:pStyle w:val="a7"/>
        <w:ind w:firstLine="567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>Гендерная структура поселения характеризуется пониженной долей женского населения: доля мужчин в общей численности населения составляет 54,3 % (300 чел.), соответственно, доля женского населения – 45,7% (253 чел.).</w:t>
      </w:r>
    </w:p>
    <w:p w:rsidR="008127FC" w:rsidRPr="009423AD" w:rsidRDefault="008127FC" w:rsidP="008127FC">
      <w:pPr>
        <w:pStyle w:val="a7"/>
        <w:ind w:firstLine="567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 xml:space="preserve">С 2002 года наблюдается снижение численности населения - за последние 10 лет показатели уменьшились на 299 человек, или на 31%. </w:t>
      </w:r>
    </w:p>
    <w:p w:rsidR="008127FC" w:rsidRPr="004B7ECD" w:rsidRDefault="008127FC" w:rsidP="008127FC">
      <w:pPr>
        <w:pStyle w:val="a7"/>
        <w:ind w:firstLine="709"/>
        <w:jc w:val="right"/>
      </w:pPr>
    </w:p>
    <w:p w:rsidR="008127FC" w:rsidRPr="009423AD" w:rsidRDefault="008127FC" w:rsidP="008127FC">
      <w:pPr>
        <w:pStyle w:val="a7"/>
        <w:ind w:firstLine="709"/>
        <w:jc w:val="center"/>
        <w:rPr>
          <w:rFonts w:ascii="Arial" w:hAnsi="Arial" w:cs="Arial"/>
          <w:i/>
        </w:rPr>
      </w:pPr>
      <w:r w:rsidRPr="009423AD">
        <w:rPr>
          <w:rFonts w:ascii="Arial" w:hAnsi="Arial" w:cs="Arial"/>
          <w:i/>
        </w:rPr>
        <w:t>Таблица . Группировка населенных пунктов СП «Деревня Игнатовка»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7"/>
        <w:gridCol w:w="1676"/>
        <w:gridCol w:w="1480"/>
        <w:gridCol w:w="1204"/>
        <w:gridCol w:w="1215"/>
        <w:gridCol w:w="1223"/>
        <w:gridCol w:w="1268"/>
      </w:tblGrid>
      <w:tr w:rsidR="008127FC" w:rsidRPr="009423AD" w:rsidTr="00E61620">
        <w:trPr>
          <w:jc w:val="center"/>
        </w:trPr>
        <w:tc>
          <w:tcPr>
            <w:tcW w:w="1626" w:type="dxa"/>
            <w:vMerge w:val="restart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Численность населения, чел.</w:t>
            </w:r>
          </w:p>
        </w:tc>
        <w:tc>
          <w:tcPr>
            <w:tcW w:w="1513" w:type="dxa"/>
            <w:vMerge w:val="restart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Число населенных пунктов, всего, ед.</w:t>
            </w:r>
          </w:p>
        </w:tc>
        <w:tc>
          <w:tcPr>
            <w:tcW w:w="6625" w:type="dxa"/>
            <w:gridSpan w:val="5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Количество населенных пунктов, в т.ч. с численностью населения, чел.</w:t>
            </w:r>
          </w:p>
        </w:tc>
      </w:tr>
      <w:tr w:rsidR="008127FC" w:rsidRPr="009423AD" w:rsidTr="00E61620">
        <w:trPr>
          <w:jc w:val="center"/>
        </w:trPr>
        <w:tc>
          <w:tcPr>
            <w:tcW w:w="1626" w:type="dxa"/>
            <w:vMerge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3" w:type="dxa"/>
            <w:vMerge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5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Без населения</w:t>
            </w:r>
          </w:p>
        </w:tc>
        <w:tc>
          <w:tcPr>
            <w:tcW w:w="1322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1-10</w:t>
            </w:r>
          </w:p>
        </w:tc>
        <w:tc>
          <w:tcPr>
            <w:tcW w:w="1322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11-50</w:t>
            </w:r>
          </w:p>
        </w:tc>
        <w:tc>
          <w:tcPr>
            <w:tcW w:w="1323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51-100</w:t>
            </w:r>
          </w:p>
        </w:tc>
        <w:tc>
          <w:tcPr>
            <w:tcW w:w="1323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101 и более</w:t>
            </w:r>
          </w:p>
        </w:tc>
      </w:tr>
      <w:tr w:rsidR="008127FC" w:rsidRPr="009423AD" w:rsidTr="00E61620">
        <w:trPr>
          <w:jc w:val="center"/>
        </w:trPr>
        <w:tc>
          <w:tcPr>
            <w:tcW w:w="1626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667</w:t>
            </w:r>
          </w:p>
        </w:tc>
        <w:tc>
          <w:tcPr>
            <w:tcW w:w="1513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12</w:t>
            </w:r>
          </w:p>
        </w:tc>
        <w:tc>
          <w:tcPr>
            <w:tcW w:w="1335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22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4</w:t>
            </w:r>
          </w:p>
        </w:tc>
        <w:tc>
          <w:tcPr>
            <w:tcW w:w="1322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4</w:t>
            </w:r>
          </w:p>
        </w:tc>
        <w:tc>
          <w:tcPr>
            <w:tcW w:w="1323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0</w:t>
            </w:r>
          </w:p>
        </w:tc>
        <w:tc>
          <w:tcPr>
            <w:tcW w:w="1323" w:type="dxa"/>
          </w:tcPr>
          <w:p w:rsidR="008127FC" w:rsidRPr="009423AD" w:rsidRDefault="008127FC" w:rsidP="00E61620">
            <w:pPr>
              <w:pStyle w:val="a7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3</w:t>
            </w:r>
          </w:p>
        </w:tc>
      </w:tr>
    </w:tbl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 xml:space="preserve">Как видно из таблицы по состоянию на 01.01.2017 г. численностью населения более 50 человек характеризуется 3 (три) населенных пункта – деревня Игнатовка (213 чел.), село  Космачево (139 чел.) и деревня Верзебнево (90 чел.). Таким образом, на территории данных населённых пунктов проживает 75,3% от всего населения муниципального образования. </w:t>
      </w:r>
    </w:p>
    <w:p w:rsidR="008127FC" w:rsidRDefault="008127FC" w:rsidP="008127FC">
      <w:pPr>
        <w:jc w:val="center"/>
        <w:rPr>
          <w:rFonts w:ascii="Times New Roman" w:hAnsi="Times New Roman"/>
          <w:b/>
        </w:rPr>
      </w:pPr>
    </w:p>
    <w:p w:rsidR="008127FC" w:rsidRPr="009423AD" w:rsidRDefault="008127FC" w:rsidP="008127FC">
      <w:pPr>
        <w:jc w:val="center"/>
        <w:rPr>
          <w:rFonts w:cs="Arial"/>
          <w:b/>
        </w:rPr>
      </w:pPr>
      <w:r w:rsidRPr="009423AD">
        <w:rPr>
          <w:rFonts w:cs="Arial"/>
          <w:b/>
        </w:rPr>
        <w:t>2.2. Экономическая база</w:t>
      </w:r>
    </w:p>
    <w:p w:rsidR="008127FC" w:rsidRPr="009423AD" w:rsidRDefault="008127FC" w:rsidP="008127FC">
      <w:pPr>
        <w:jc w:val="center"/>
        <w:rPr>
          <w:rFonts w:cs="Arial"/>
          <w:b/>
        </w:rPr>
      </w:pP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t>Сельское поселение характеризуется слабой производственной базой.</w:t>
      </w:r>
    </w:p>
    <w:p w:rsidR="008127FC" w:rsidRPr="009423AD" w:rsidRDefault="008127FC" w:rsidP="008127FC">
      <w:pPr>
        <w:ind w:firstLine="709"/>
        <w:rPr>
          <w:rFonts w:cs="Arial"/>
          <w:color w:val="000000"/>
        </w:rPr>
      </w:pPr>
      <w:r w:rsidRPr="009423AD">
        <w:rPr>
          <w:rFonts w:cs="Arial"/>
          <w:color w:val="000000"/>
        </w:rPr>
        <w:t xml:space="preserve">Сельское хозяйство представлено </w:t>
      </w:r>
      <w:r w:rsidRPr="009423AD">
        <w:rPr>
          <w:rFonts w:cs="Arial"/>
        </w:rPr>
        <w:t>предприятием растениеводства и полеводства ООО «Зеленые линии – Калуга»</w:t>
      </w:r>
      <w:r w:rsidRPr="009423AD">
        <w:rPr>
          <w:rFonts w:cs="Arial"/>
          <w:color w:val="000000"/>
        </w:rPr>
        <w:t xml:space="preserve"> и личными подсобными хозяйствами населения.</w:t>
      </w: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</w:p>
    <w:p w:rsidR="008127FC" w:rsidRPr="009423AD" w:rsidRDefault="008127FC" w:rsidP="008127FC">
      <w:pPr>
        <w:shd w:val="clear" w:color="auto" w:fill="FFFFFF"/>
        <w:ind w:firstLine="708"/>
        <w:jc w:val="center"/>
        <w:rPr>
          <w:rFonts w:cs="Arial"/>
          <w:b/>
          <w:color w:val="000000"/>
        </w:rPr>
      </w:pPr>
      <w:r w:rsidRPr="009423AD">
        <w:rPr>
          <w:rFonts w:cs="Arial"/>
          <w:b/>
          <w:color w:val="000000"/>
        </w:rPr>
        <w:t xml:space="preserve">2.3. Социальная инфраструктура </w:t>
      </w:r>
    </w:p>
    <w:p w:rsidR="008127FC" w:rsidRPr="009423AD" w:rsidRDefault="008127FC" w:rsidP="008127FC">
      <w:pPr>
        <w:rPr>
          <w:rFonts w:cs="Arial"/>
          <w:i/>
        </w:rPr>
      </w:pPr>
    </w:p>
    <w:p w:rsidR="008127FC" w:rsidRPr="009423AD" w:rsidRDefault="008127FC" w:rsidP="008127FC">
      <w:pPr>
        <w:pStyle w:val="a7"/>
        <w:ind w:firstLine="709"/>
        <w:jc w:val="both"/>
        <w:rPr>
          <w:rFonts w:ascii="Arial" w:hAnsi="Arial" w:cs="Arial"/>
        </w:rPr>
      </w:pPr>
      <w:r w:rsidRPr="009423AD">
        <w:rPr>
          <w:rFonts w:ascii="Arial" w:hAnsi="Arial" w:cs="Arial"/>
        </w:rPr>
        <w:lastRenderedPageBreak/>
        <w:t>Обеспеченность жителей муниципального образования объектами социальной инфраструктуры характеризуется следующими показателями:</w:t>
      </w:r>
    </w:p>
    <w:p w:rsidR="008127FC" w:rsidRPr="00BA1613" w:rsidRDefault="008127FC" w:rsidP="008127FC">
      <w:pPr>
        <w:pStyle w:val="a7"/>
        <w:ind w:firstLine="709"/>
        <w:jc w:val="both"/>
      </w:pPr>
    </w:p>
    <w:p w:rsidR="008127FC" w:rsidRPr="009423AD" w:rsidRDefault="008127FC" w:rsidP="009423AD">
      <w:pPr>
        <w:pStyle w:val="a7"/>
        <w:ind w:firstLine="709"/>
        <w:jc w:val="right"/>
        <w:rPr>
          <w:rFonts w:ascii="Arial" w:hAnsi="Arial" w:cs="Arial"/>
        </w:rPr>
      </w:pPr>
      <w:r w:rsidRPr="009423AD">
        <w:rPr>
          <w:rFonts w:ascii="Arial" w:hAnsi="Arial" w:cs="Arial"/>
          <w:i/>
        </w:rPr>
        <w:t>Таблица 2 Объекты социальной инфраструктуры</w:t>
      </w:r>
    </w:p>
    <w:p w:rsidR="008127FC" w:rsidRPr="00AD44F0" w:rsidRDefault="008127FC" w:rsidP="008127FC">
      <w:pPr>
        <w:pStyle w:val="a3"/>
        <w:spacing w:before="0" w:beforeAutospacing="0" w:after="0" w:afterAutospacing="0"/>
      </w:pPr>
      <w:r w:rsidRPr="00AD44F0">
        <w:rPr>
          <w:color w:val="000000"/>
        </w:rPr>
        <w:t>   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896"/>
        <w:gridCol w:w="1891"/>
        <w:gridCol w:w="1531"/>
      </w:tblGrid>
      <w:tr w:rsidR="008127FC" w:rsidRPr="009423AD" w:rsidTr="00E61620">
        <w:tc>
          <w:tcPr>
            <w:tcW w:w="2269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 xml:space="preserve">Отрасль </w:t>
            </w: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Объекты социальной инфраструктуры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 xml:space="preserve">Численность работающих, чел. 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3AD">
              <w:rPr>
                <w:rFonts w:ascii="Arial" w:hAnsi="Arial" w:cs="Arial"/>
                <w:b/>
              </w:rPr>
              <w:t>Мощность объекта, мест</w:t>
            </w:r>
          </w:p>
        </w:tc>
      </w:tr>
      <w:tr w:rsidR="008127FC" w:rsidRPr="009423AD" w:rsidTr="00E61620">
        <w:tc>
          <w:tcPr>
            <w:tcW w:w="2269" w:type="dxa"/>
            <w:vMerge w:val="restart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ФАП дер. Игнатовка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ФАП с. Космачево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ФАП дер. Печки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ФАП дер. Верзебнево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2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МКОУ «Игнатовская СОШ», дер. Игнатовка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24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80</w:t>
            </w:r>
          </w:p>
        </w:tc>
      </w:tr>
      <w:tr w:rsidR="008127FC" w:rsidRPr="009423AD" w:rsidTr="00E61620">
        <w:tc>
          <w:tcPr>
            <w:tcW w:w="2269" w:type="dxa"/>
            <w:vMerge w:val="restart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Культура и спорт</w:t>
            </w: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МКУК «Игнатовский сельский дом культуры», дер. Игнатовка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5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150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Подразделение «Космачевский сельский дом культуры», с. Космачево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2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150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Подразделение «Печковский сельский клуб», дер. Печки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4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50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Подразделение «Верзебневский сельский клуб», дер. Верзебнево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2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50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Игнатовская библиотека, дер. Игнатовка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Космачевская библиотека, с. Космачево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Печковская библиотека, дер. Печки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  <w:tr w:rsidR="008127FC" w:rsidRPr="009423AD" w:rsidTr="00E61620">
        <w:tc>
          <w:tcPr>
            <w:tcW w:w="2269" w:type="dxa"/>
            <w:vMerge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8127FC" w:rsidRPr="009423AD" w:rsidRDefault="008127FC" w:rsidP="00E61620">
            <w:pPr>
              <w:pStyle w:val="a7"/>
              <w:spacing w:line="360" w:lineRule="auto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Верзебневская библиотека, дер. Верзебнево</w:t>
            </w:r>
          </w:p>
        </w:tc>
        <w:tc>
          <w:tcPr>
            <w:tcW w:w="1701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8127FC" w:rsidRPr="009423AD" w:rsidRDefault="008127FC" w:rsidP="00E61620">
            <w:pPr>
              <w:pStyle w:val="a7"/>
              <w:spacing w:line="360" w:lineRule="auto"/>
              <w:jc w:val="center"/>
              <w:rPr>
                <w:rFonts w:ascii="Arial" w:hAnsi="Arial" w:cs="Arial"/>
              </w:rPr>
            </w:pPr>
            <w:r w:rsidRPr="009423AD">
              <w:rPr>
                <w:rFonts w:ascii="Arial" w:hAnsi="Arial" w:cs="Arial"/>
              </w:rPr>
              <w:t>-</w:t>
            </w:r>
          </w:p>
        </w:tc>
      </w:tr>
    </w:tbl>
    <w:p w:rsidR="008127FC" w:rsidRPr="00AD44F0" w:rsidRDefault="008127FC" w:rsidP="008127FC">
      <w:pPr>
        <w:pStyle w:val="a3"/>
        <w:spacing w:before="0" w:beforeAutospacing="0" w:after="0" w:afterAutospacing="0"/>
      </w:pPr>
    </w:p>
    <w:p w:rsidR="008127FC" w:rsidRPr="009423AD" w:rsidRDefault="008127FC" w:rsidP="009423AD">
      <w:pPr>
        <w:pStyle w:val="3"/>
        <w:ind w:firstLine="0"/>
        <w:jc w:val="center"/>
        <w:rPr>
          <w:iCs/>
          <w:sz w:val="30"/>
          <w:szCs w:val="28"/>
        </w:rPr>
      </w:pPr>
      <w:r w:rsidRPr="009423AD">
        <w:rPr>
          <w:iCs/>
          <w:sz w:val="30"/>
          <w:szCs w:val="28"/>
        </w:rPr>
        <w:t>3. Мероприятия по развитию объектов социальной инфраструктуры</w:t>
      </w:r>
    </w:p>
    <w:p w:rsidR="008127FC" w:rsidRDefault="008127FC" w:rsidP="008127FC">
      <w:pPr>
        <w:pStyle w:val="a3"/>
        <w:spacing w:before="0" w:beforeAutospacing="0" w:after="0" w:afterAutospacing="0"/>
        <w:rPr>
          <w:b/>
          <w:bCs/>
        </w:rPr>
      </w:pPr>
    </w:p>
    <w:p w:rsidR="008127FC" w:rsidRPr="009423AD" w:rsidRDefault="008127FC" w:rsidP="008127FC">
      <w:pPr>
        <w:pStyle w:val="a3"/>
        <w:spacing w:before="0" w:beforeAutospacing="0" w:after="0" w:afterAutospacing="0"/>
        <w:rPr>
          <w:rFonts w:cs="Arial"/>
          <w:color w:val="000000"/>
          <w:sz w:val="26"/>
          <w:szCs w:val="26"/>
        </w:rPr>
      </w:pPr>
      <w:r w:rsidRPr="009423AD">
        <w:rPr>
          <w:rFonts w:cs="Arial"/>
          <w:b/>
          <w:bCs/>
        </w:rPr>
        <w:tab/>
      </w:r>
      <w:r w:rsidRPr="009423AD">
        <w:rPr>
          <w:rFonts w:cs="Arial"/>
        </w:rPr>
        <w:t>Формирование и развитие объектов социальной инфраструктуры в значительной мере способствует достижению главной цели градостроительной политики – обеспечения комфортности проживания.</w:t>
      </w:r>
      <w:r w:rsidRPr="009423AD">
        <w:rPr>
          <w:rFonts w:cs="Arial"/>
          <w:color w:val="000000"/>
          <w:sz w:val="26"/>
          <w:szCs w:val="26"/>
        </w:rPr>
        <w:t xml:space="preserve"> </w:t>
      </w:r>
    </w:p>
    <w:p w:rsidR="008127FC" w:rsidRPr="009423AD" w:rsidRDefault="008127FC" w:rsidP="008127FC">
      <w:pPr>
        <w:ind w:firstLine="709"/>
        <w:rPr>
          <w:rFonts w:cs="Arial"/>
        </w:rPr>
      </w:pPr>
      <w:r w:rsidRPr="009423AD">
        <w:rPr>
          <w:rFonts w:cs="Arial"/>
          <w:bCs/>
        </w:rPr>
        <w:lastRenderedPageBreak/>
        <w:t>Основные задачи и направления для развития социально-культурной инфраструктуры по отраслям:</w:t>
      </w:r>
    </w:p>
    <w:p w:rsidR="008127FC" w:rsidRPr="009423AD" w:rsidRDefault="008127FC" w:rsidP="008127FC">
      <w:pPr>
        <w:pStyle w:val="Table"/>
        <w:jc w:val="both"/>
        <w:rPr>
          <w:i/>
        </w:rPr>
      </w:pPr>
      <w:r w:rsidRPr="009423AD">
        <w:rPr>
          <w:i/>
        </w:rPr>
        <w:t>В сфере образования:</w:t>
      </w:r>
    </w:p>
    <w:p w:rsidR="008127FC" w:rsidRPr="009423AD" w:rsidRDefault="008127FC" w:rsidP="008127FC">
      <w:pPr>
        <w:numPr>
          <w:ilvl w:val="0"/>
          <w:numId w:val="8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>оказание содействия в исполнении программ по охране здоровья граждан, принятых на Федеральном, региональном, муниципальном уровнях;</w:t>
      </w:r>
    </w:p>
    <w:p w:rsidR="008127FC" w:rsidRPr="009423AD" w:rsidRDefault="008127FC" w:rsidP="008127FC">
      <w:pPr>
        <w:numPr>
          <w:ilvl w:val="0"/>
          <w:numId w:val="8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 xml:space="preserve">приоритетное решение вопросов охраны здоровья, </w:t>
      </w:r>
      <w:r w:rsidRPr="009423AD">
        <w:rPr>
          <w:rFonts w:cs="Arial"/>
          <w:lang w:val="en-US"/>
        </w:rPr>
        <w:t>c</w:t>
      </w:r>
      <w:r w:rsidRPr="009423AD">
        <w:rPr>
          <w:rFonts w:cs="Arial"/>
        </w:rPr>
        <w:t>нижение смертности населения в трудоспособном возрасте;</w:t>
      </w:r>
    </w:p>
    <w:p w:rsidR="008127FC" w:rsidRPr="009423AD" w:rsidRDefault="008127FC" w:rsidP="008127FC">
      <w:pPr>
        <w:numPr>
          <w:ilvl w:val="0"/>
          <w:numId w:val="8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8127FC" w:rsidRPr="009423AD" w:rsidRDefault="008127FC" w:rsidP="008127FC">
      <w:pPr>
        <w:numPr>
          <w:ilvl w:val="0"/>
          <w:numId w:val="8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>проведение санитарно-просветительских мероприятий;</w:t>
      </w:r>
    </w:p>
    <w:p w:rsidR="008127FC" w:rsidRPr="009423AD" w:rsidRDefault="008127FC" w:rsidP="008127FC">
      <w:pPr>
        <w:numPr>
          <w:ilvl w:val="0"/>
          <w:numId w:val="8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>пропаганда здорового образа жизни и формирование личной ответственности за состояние своего здоровья.</w:t>
      </w:r>
    </w:p>
    <w:p w:rsidR="008127FC" w:rsidRPr="009423AD" w:rsidRDefault="008127FC" w:rsidP="008127FC">
      <w:pPr>
        <w:pStyle w:val="Table"/>
        <w:jc w:val="both"/>
        <w:rPr>
          <w:i/>
        </w:rPr>
      </w:pPr>
      <w:r w:rsidRPr="009423AD">
        <w:rPr>
          <w:i/>
        </w:rPr>
        <w:t>В сфере здравоохранения:</w:t>
      </w:r>
    </w:p>
    <w:p w:rsidR="008127FC" w:rsidRPr="009423AD" w:rsidRDefault="008127FC" w:rsidP="008127FC">
      <w:pPr>
        <w:numPr>
          <w:ilvl w:val="0"/>
          <w:numId w:val="9"/>
        </w:numPr>
        <w:suppressAutoHyphens/>
        <w:ind w:left="0" w:firstLine="709"/>
        <w:rPr>
          <w:rFonts w:cs="Arial"/>
          <w:b/>
        </w:rPr>
      </w:pPr>
      <w:r w:rsidRPr="009423AD">
        <w:rPr>
          <w:rFonts w:cs="Arial"/>
        </w:rPr>
        <w:t>сохранение и улучшение действующих объектов образования;</w:t>
      </w:r>
    </w:p>
    <w:p w:rsidR="008127FC" w:rsidRPr="009423AD" w:rsidRDefault="008127FC" w:rsidP="008127FC">
      <w:pPr>
        <w:numPr>
          <w:ilvl w:val="0"/>
          <w:numId w:val="9"/>
        </w:numPr>
        <w:suppressAutoHyphens/>
        <w:ind w:left="0" w:firstLine="709"/>
        <w:rPr>
          <w:rFonts w:cs="Arial"/>
          <w:b/>
        </w:rPr>
      </w:pPr>
      <w:r w:rsidRPr="009423AD">
        <w:rPr>
          <w:rFonts w:cs="Arial"/>
        </w:rPr>
        <w:t>координация действий учреждений народного образования по организации летнего отдыха детей;</w:t>
      </w:r>
    </w:p>
    <w:p w:rsidR="008127FC" w:rsidRPr="009423AD" w:rsidRDefault="008127FC" w:rsidP="008127FC">
      <w:pPr>
        <w:numPr>
          <w:ilvl w:val="0"/>
          <w:numId w:val="9"/>
        </w:numPr>
        <w:suppressAutoHyphens/>
        <w:ind w:left="0" w:firstLine="709"/>
        <w:rPr>
          <w:rFonts w:cs="Arial"/>
          <w:b/>
        </w:rPr>
      </w:pPr>
      <w:r w:rsidRPr="009423AD">
        <w:rPr>
          <w:rFonts w:cs="Arial"/>
        </w:rPr>
        <w:t>привлечение на работу молодых педагогов;</w:t>
      </w:r>
    </w:p>
    <w:p w:rsidR="008127FC" w:rsidRPr="009423AD" w:rsidRDefault="008127FC" w:rsidP="008127FC">
      <w:pPr>
        <w:numPr>
          <w:ilvl w:val="0"/>
          <w:numId w:val="9"/>
        </w:numPr>
        <w:suppressAutoHyphens/>
        <w:ind w:left="0" w:firstLine="709"/>
        <w:rPr>
          <w:rFonts w:cs="Arial"/>
          <w:b/>
        </w:rPr>
      </w:pPr>
      <w:r w:rsidRPr="009423AD">
        <w:rPr>
          <w:rFonts w:cs="Arial"/>
        </w:rPr>
        <w:t xml:space="preserve"> укрепление материальной базы образовательных учреждений;</w:t>
      </w:r>
    </w:p>
    <w:p w:rsidR="008127FC" w:rsidRPr="009423AD" w:rsidRDefault="008127FC" w:rsidP="008127FC">
      <w:pPr>
        <w:numPr>
          <w:ilvl w:val="0"/>
          <w:numId w:val="9"/>
        </w:numPr>
        <w:suppressAutoHyphens/>
        <w:ind w:left="0" w:firstLine="709"/>
        <w:rPr>
          <w:rFonts w:cs="Arial"/>
          <w:b/>
        </w:rPr>
      </w:pPr>
      <w:r w:rsidRPr="009423AD">
        <w:rPr>
          <w:rFonts w:cs="Arial"/>
        </w:rPr>
        <w:t xml:space="preserve"> использование информационных технологий в процессе обучения.</w:t>
      </w:r>
    </w:p>
    <w:p w:rsidR="008127FC" w:rsidRPr="009423AD" w:rsidRDefault="008127FC" w:rsidP="008127FC">
      <w:pPr>
        <w:pStyle w:val="Table"/>
        <w:jc w:val="both"/>
        <w:rPr>
          <w:i/>
        </w:rPr>
      </w:pPr>
      <w:r w:rsidRPr="009423AD">
        <w:rPr>
          <w:i/>
        </w:rPr>
        <w:t>В сфере культуры:</w:t>
      </w:r>
    </w:p>
    <w:p w:rsidR="008127FC" w:rsidRPr="009423AD" w:rsidRDefault="008127FC" w:rsidP="008127FC">
      <w:pPr>
        <w:numPr>
          <w:ilvl w:val="0"/>
          <w:numId w:val="10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</w:r>
    </w:p>
    <w:p w:rsidR="008127FC" w:rsidRPr="009423AD" w:rsidRDefault="008127FC" w:rsidP="008127FC">
      <w:pPr>
        <w:numPr>
          <w:ilvl w:val="0"/>
          <w:numId w:val="10"/>
        </w:numPr>
        <w:suppressAutoHyphens/>
        <w:ind w:left="0" w:firstLine="709"/>
        <w:rPr>
          <w:rFonts w:cs="Arial"/>
        </w:rPr>
      </w:pPr>
      <w:r w:rsidRPr="009423AD">
        <w:rPr>
          <w:rFonts w:cs="Arial"/>
        </w:rPr>
        <w:t>максимальное использование имеющейся сети учреждений культуры для организации содержательного досуга с учетом интересов и потребностей жителей, проживающих на территории поселения.</w:t>
      </w:r>
    </w:p>
    <w:p w:rsidR="008127FC" w:rsidRPr="009423AD" w:rsidRDefault="008127FC" w:rsidP="008127FC">
      <w:pPr>
        <w:shd w:val="clear" w:color="auto" w:fill="FFFFFF"/>
        <w:rPr>
          <w:rFonts w:cs="Arial"/>
          <w:i/>
        </w:rPr>
      </w:pPr>
      <w:r w:rsidRPr="009423AD">
        <w:rPr>
          <w:rFonts w:cs="Arial"/>
          <w:i/>
        </w:rPr>
        <w:t>В сфере физической культуры и  спорта:</w:t>
      </w:r>
    </w:p>
    <w:p w:rsidR="008127FC" w:rsidRPr="009423AD" w:rsidRDefault="008127FC" w:rsidP="008127FC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cs="Arial"/>
          <w:color w:val="000000"/>
        </w:rPr>
      </w:pPr>
      <w:r w:rsidRPr="009423AD">
        <w:rPr>
          <w:rFonts w:cs="Arial"/>
        </w:rPr>
        <w:t xml:space="preserve">строительство, </w:t>
      </w:r>
      <w:r w:rsidRPr="009423AD">
        <w:rPr>
          <w:rFonts w:cs="Arial"/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 w:rsidRPr="009423AD">
        <w:rPr>
          <w:rFonts w:cs="Arial"/>
          <w:color w:val="000000"/>
        </w:rPr>
        <w:t>;</w:t>
      </w:r>
    </w:p>
    <w:p w:rsidR="008127FC" w:rsidRPr="009423AD" w:rsidRDefault="008127FC" w:rsidP="008127FC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cs="Arial"/>
          <w:color w:val="001E11"/>
        </w:rPr>
      </w:pPr>
      <w:r w:rsidRPr="009423AD">
        <w:rPr>
          <w:rFonts w:cs="Arial"/>
          <w:color w:val="001E11"/>
        </w:rPr>
        <w:t>создание устойчивой потребности населения к систематическим занятиям физической культурой и спортом в местах шаговой доступности населения;</w:t>
      </w:r>
    </w:p>
    <w:p w:rsidR="008127FC" w:rsidRPr="009423AD" w:rsidRDefault="008127FC" w:rsidP="008127FC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720"/>
        <w:rPr>
          <w:rFonts w:cs="Arial"/>
          <w:color w:val="000000"/>
        </w:rPr>
      </w:pPr>
      <w:r w:rsidRPr="009423AD">
        <w:rPr>
          <w:rFonts w:cs="Arial"/>
        </w:rPr>
        <w:t>капитальный ремонт и обновление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бюджета.</w:t>
      </w:r>
    </w:p>
    <w:p w:rsidR="008127FC" w:rsidRDefault="008127FC" w:rsidP="008127F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127FC" w:rsidRPr="00710D5F" w:rsidRDefault="008127FC" w:rsidP="008127FC">
      <w:pPr>
        <w:pStyle w:val="20"/>
        <w:ind w:firstLine="709"/>
        <w:rPr>
          <w:i/>
          <w:color w:val="000000"/>
          <w:sz w:val="24"/>
          <w:szCs w:val="24"/>
        </w:rPr>
      </w:pPr>
      <w:r w:rsidRPr="00710D5F">
        <w:rPr>
          <w:color w:val="000000"/>
          <w:sz w:val="24"/>
          <w:szCs w:val="24"/>
        </w:rPr>
        <w:t>3.1. Мероприятия по развитию жилищного фонда</w:t>
      </w:r>
    </w:p>
    <w:p w:rsidR="008127FC" w:rsidRPr="0005428E" w:rsidRDefault="008127FC" w:rsidP="008127FC"/>
    <w:p w:rsidR="008127FC" w:rsidRPr="00710D5F" w:rsidRDefault="008127FC" w:rsidP="00710D5F">
      <w:pPr>
        <w:suppressAutoHyphens/>
        <w:rPr>
          <w:rFonts w:cs="Arial"/>
          <w:color w:val="000000"/>
        </w:rPr>
      </w:pPr>
      <w:r w:rsidRPr="00710D5F">
        <w:rPr>
          <w:rFonts w:cs="Arial"/>
          <w:color w:val="000000"/>
        </w:rPr>
        <w:t>Жилищная обеспеченность по сельскому поселению составляет 30,2 м</w:t>
      </w:r>
      <w:r w:rsidRPr="00710D5F">
        <w:rPr>
          <w:rFonts w:cs="Arial"/>
          <w:color w:val="000000"/>
          <w:vertAlign w:val="superscript"/>
        </w:rPr>
        <w:t>2</w:t>
      </w:r>
      <w:r w:rsidRPr="00710D5F">
        <w:rPr>
          <w:rFonts w:cs="Arial"/>
          <w:color w:val="000000"/>
        </w:rPr>
        <w:t xml:space="preserve">/чел. </w:t>
      </w:r>
    </w:p>
    <w:p w:rsidR="008127FC" w:rsidRPr="00710D5F" w:rsidRDefault="008127FC" w:rsidP="00710D5F">
      <w:pPr>
        <w:rPr>
          <w:rFonts w:cs="Arial"/>
          <w:color w:val="000000"/>
        </w:rPr>
      </w:pPr>
      <w:r w:rsidRPr="00710D5F">
        <w:rPr>
          <w:rFonts w:cs="Arial"/>
          <w:color w:val="000000"/>
        </w:rPr>
        <w:t>Для достижения основной  цели жилищной политики, выдвинутой федеральной и областными программами, Генеральный план предлагает решение следующих задач:</w:t>
      </w:r>
    </w:p>
    <w:p w:rsidR="008127FC" w:rsidRPr="00710D5F" w:rsidRDefault="008127FC" w:rsidP="00710D5F">
      <w:pPr>
        <w:rPr>
          <w:rFonts w:cs="Arial"/>
          <w:color w:val="000000"/>
        </w:rPr>
      </w:pPr>
      <w:r w:rsidRPr="00710D5F">
        <w:rPr>
          <w:rFonts w:cs="Arial"/>
          <w:color w:val="000000"/>
        </w:rPr>
        <w:sym w:font="Symbol" w:char="F0B7"/>
      </w:r>
      <w:r w:rsidRPr="00710D5F">
        <w:rPr>
          <w:rFonts w:cs="Arial"/>
          <w:color w:val="000000"/>
        </w:rPr>
        <w:t xml:space="preserve"> увеличение площади жилищного фонда года до 27,6 тыс. м</w:t>
      </w:r>
      <w:r w:rsidRPr="00710D5F">
        <w:rPr>
          <w:rFonts w:cs="Arial"/>
          <w:color w:val="000000"/>
          <w:vertAlign w:val="superscript"/>
        </w:rPr>
        <w:t>2</w:t>
      </w:r>
      <w:r w:rsidRPr="00710D5F">
        <w:rPr>
          <w:rFonts w:cs="Arial"/>
          <w:color w:val="000000"/>
        </w:rPr>
        <w:t xml:space="preserve"> общей площади (в среднем </w:t>
      </w:r>
      <w:smartTag w:uri="urn:schemas-microsoft-com:office:smarttags" w:element="metricconverter">
        <w:smartTagPr>
          <w:attr w:name="ProductID" w:val="297 м2"/>
        </w:smartTagPr>
        <w:r w:rsidRPr="00710D5F">
          <w:rPr>
            <w:rFonts w:cs="Arial"/>
            <w:color w:val="000000"/>
          </w:rPr>
          <w:t>297 м</w:t>
        </w:r>
        <w:r w:rsidRPr="00710D5F">
          <w:rPr>
            <w:rFonts w:cs="Arial"/>
            <w:color w:val="000000"/>
            <w:vertAlign w:val="superscript"/>
          </w:rPr>
          <w:t>2</w:t>
        </w:r>
      </w:smartTag>
      <w:r w:rsidRPr="00710D5F">
        <w:rPr>
          <w:rFonts w:cs="Arial"/>
          <w:color w:val="000000"/>
          <w:vertAlign w:val="superscript"/>
        </w:rPr>
        <w:t xml:space="preserve"> </w:t>
      </w:r>
      <w:r w:rsidRPr="00710D5F">
        <w:rPr>
          <w:rFonts w:cs="Arial"/>
          <w:color w:val="000000"/>
        </w:rPr>
        <w:t>в год).</w:t>
      </w:r>
    </w:p>
    <w:p w:rsidR="008127FC" w:rsidRPr="00710D5F" w:rsidRDefault="008127FC" w:rsidP="00710D5F">
      <w:pPr>
        <w:rPr>
          <w:rFonts w:cs="Arial"/>
          <w:color w:val="000000"/>
          <w:vertAlign w:val="superscript"/>
        </w:rPr>
      </w:pPr>
      <w:r w:rsidRPr="00710D5F">
        <w:rPr>
          <w:rFonts w:cs="Arial"/>
          <w:color w:val="000000"/>
        </w:rPr>
        <w:sym w:font="Symbol" w:char="F0B7"/>
      </w:r>
      <w:r w:rsidRPr="00710D5F">
        <w:rPr>
          <w:rFonts w:cs="Arial"/>
          <w:color w:val="000000"/>
        </w:rPr>
        <w:t xml:space="preserve"> увеличение до 2037 года жилищной обеспеченности до </w:t>
      </w:r>
      <w:smartTag w:uri="urn:schemas-microsoft-com:office:smarttags" w:element="metricconverter">
        <w:smartTagPr>
          <w:attr w:name="ProductID" w:val="40 м2"/>
        </w:smartTagPr>
        <w:r w:rsidRPr="00710D5F">
          <w:rPr>
            <w:rFonts w:cs="Arial"/>
            <w:color w:val="000000"/>
          </w:rPr>
          <w:t>40 м</w:t>
        </w:r>
        <w:r w:rsidRPr="00710D5F">
          <w:rPr>
            <w:rFonts w:cs="Arial"/>
            <w:color w:val="000000"/>
            <w:vertAlign w:val="superscript"/>
          </w:rPr>
          <w:t>2</w:t>
        </w:r>
      </w:smartTag>
      <w:r w:rsidRPr="00710D5F">
        <w:rPr>
          <w:rFonts w:cs="Arial"/>
          <w:color w:val="000000"/>
        </w:rPr>
        <w:t xml:space="preserve"> /чел.;</w:t>
      </w:r>
    </w:p>
    <w:p w:rsidR="008127FC" w:rsidRPr="00710D5F" w:rsidRDefault="008127FC" w:rsidP="00710D5F">
      <w:pPr>
        <w:rPr>
          <w:rFonts w:cs="Arial"/>
          <w:color w:val="000000"/>
        </w:rPr>
      </w:pPr>
      <w:r w:rsidRPr="00710D5F">
        <w:rPr>
          <w:rFonts w:cs="Arial"/>
          <w:color w:val="000000"/>
        </w:rPr>
        <w:sym w:font="Symbol" w:char="F0B7"/>
      </w:r>
      <w:r w:rsidRPr="00710D5F">
        <w:rPr>
          <w:rFonts w:cs="Arial"/>
          <w:color w:val="000000"/>
        </w:rPr>
        <w:t xml:space="preserve"> сохранение и увеличение многообразия жилой среды и застройки, отвечающей запросам различных групп  населения, размещение различных типов жилой застройки с дифференцированной жилищной обеспеченностью;</w:t>
      </w:r>
    </w:p>
    <w:p w:rsidR="008127FC" w:rsidRPr="00710D5F" w:rsidRDefault="008127FC" w:rsidP="00710D5F">
      <w:pPr>
        <w:rPr>
          <w:rFonts w:cs="Arial"/>
          <w:color w:val="000000"/>
        </w:rPr>
      </w:pPr>
      <w:r w:rsidRPr="00710D5F">
        <w:rPr>
          <w:rFonts w:cs="Arial"/>
          <w:color w:val="000000"/>
        </w:rPr>
        <w:sym w:font="Symbol" w:char="F0B7"/>
      </w:r>
      <w:r w:rsidRPr="00710D5F">
        <w:rPr>
          <w:rFonts w:cs="Arial"/>
          <w:color w:val="000000"/>
        </w:rPr>
        <w:t xml:space="preserve"> ликвидация аварийного и ветхого жилищного фонда;</w:t>
      </w:r>
    </w:p>
    <w:p w:rsidR="008127FC" w:rsidRPr="00710D5F" w:rsidRDefault="008127FC" w:rsidP="00710D5F">
      <w:pPr>
        <w:pStyle w:val="a3"/>
        <w:spacing w:before="0" w:beforeAutospacing="0" w:after="0" w:afterAutospacing="0"/>
        <w:rPr>
          <w:rFonts w:cs="Arial"/>
          <w:color w:val="000000"/>
        </w:rPr>
      </w:pPr>
      <w:r w:rsidRPr="00710D5F">
        <w:rPr>
          <w:rFonts w:cs="Arial"/>
          <w:color w:val="000000"/>
        </w:rPr>
        <w:sym w:font="Symbol" w:char="F0B7"/>
      </w:r>
      <w:r w:rsidRPr="00710D5F">
        <w:rPr>
          <w:rFonts w:cs="Arial"/>
          <w:color w:val="000000"/>
        </w:rPr>
        <w:t xml:space="preserve"> 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рекреации.</w:t>
      </w:r>
    </w:p>
    <w:p w:rsidR="008127FC" w:rsidRDefault="008127FC" w:rsidP="008127FC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8127FC" w:rsidRPr="00D80C0E" w:rsidRDefault="008127FC" w:rsidP="008127FC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8127FC" w:rsidRPr="00710D5F" w:rsidRDefault="008127FC" w:rsidP="00710D5F">
      <w:pPr>
        <w:pStyle w:val="aa"/>
        <w:spacing w:line="240" w:lineRule="auto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710D5F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Общий объем финансовых ресурсов, необходимых для реализации запланированных мероприятий (инвестиционных проектов) по проектированию, строительству, реконструкции объектов социальной инфраструктуры (краткосрочная перспектива)</w:t>
      </w:r>
    </w:p>
    <w:p w:rsidR="008127FC" w:rsidRDefault="008127FC" w:rsidP="008127F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8127FC" w:rsidRPr="00710D5F" w:rsidRDefault="008127FC" w:rsidP="008127FC">
      <w:pPr>
        <w:pStyle w:val="11"/>
        <w:jc w:val="right"/>
        <w:rPr>
          <w:rFonts w:ascii="Arial" w:hAnsi="Arial" w:cs="Arial"/>
          <w:sz w:val="24"/>
          <w:szCs w:val="24"/>
        </w:rPr>
      </w:pPr>
      <w:r w:rsidRPr="00710D5F">
        <w:rPr>
          <w:rFonts w:ascii="Arial" w:hAnsi="Arial" w:cs="Arial"/>
          <w:sz w:val="24"/>
          <w:szCs w:val="24"/>
        </w:rPr>
        <w:t>          Таблица 3  (тыс. руб. в ценах каждого года)</w:t>
      </w:r>
    </w:p>
    <w:p w:rsidR="008127FC" w:rsidRDefault="008127FC" w:rsidP="008127F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440"/>
        <w:gridCol w:w="1094"/>
        <w:gridCol w:w="850"/>
        <w:gridCol w:w="105"/>
        <w:gridCol w:w="37"/>
        <w:gridCol w:w="709"/>
        <w:gridCol w:w="142"/>
        <w:gridCol w:w="708"/>
        <w:gridCol w:w="142"/>
        <w:gridCol w:w="709"/>
        <w:gridCol w:w="142"/>
        <w:gridCol w:w="850"/>
      </w:tblGrid>
      <w:tr w:rsidR="008127FC" w:rsidRPr="00710D5F" w:rsidTr="00F15245">
        <w:tc>
          <w:tcPr>
            <w:tcW w:w="3528" w:type="dxa"/>
            <w:vMerge w:val="restart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Источники   финансирования</w:t>
            </w:r>
          </w:p>
        </w:tc>
        <w:tc>
          <w:tcPr>
            <w:tcW w:w="1094" w:type="dxa"/>
            <w:vMerge w:val="restart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394" w:type="dxa"/>
            <w:gridSpan w:val="10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8127FC" w:rsidRPr="00710D5F" w:rsidTr="00F15245">
        <w:tc>
          <w:tcPr>
            <w:tcW w:w="3528" w:type="dxa"/>
            <w:vMerge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8127FC" w:rsidRPr="00710D5F" w:rsidTr="00F15245">
        <w:tc>
          <w:tcPr>
            <w:tcW w:w="10456" w:type="dxa"/>
            <w:gridSpan w:val="13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i/>
                <w:sz w:val="24"/>
                <w:szCs w:val="24"/>
              </w:rPr>
              <w:t>В сфере образования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 xml:space="preserve">Ремонтные работы 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Ремонт дорожных покрытий подъездов и тротуаров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93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993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Строительство газопровода  и здания котельной к школе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850" w:type="dxa"/>
            <w:gridSpan w:val="2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7FC" w:rsidRPr="00710D5F" w:rsidTr="00F15245">
        <w:tc>
          <w:tcPr>
            <w:tcW w:w="10456" w:type="dxa"/>
            <w:gridSpan w:val="13"/>
            <w:vAlign w:val="center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10D5F">
              <w:rPr>
                <w:rFonts w:ascii="Arial" w:hAnsi="Arial" w:cs="Arial"/>
                <w:b/>
                <w:i/>
                <w:sz w:val="24"/>
                <w:szCs w:val="24"/>
              </w:rPr>
              <w:t>В сфере культуры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rPr>
                <w:rFonts w:cs="Arial"/>
              </w:rPr>
            </w:pPr>
            <w:r w:rsidRPr="00710D5F">
              <w:rPr>
                <w:rFonts w:cs="Arial"/>
              </w:rPr>
              <w:t>Капитальный ремонт Игнатовского СДК</w:t>
            </w:r>
          </w:p>
        </w:tc>
        <w:tc>
          <w:tcPr>
            <w:tcW w:w="1440" w:type="dxa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firstLine="16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hanging="6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2018-2020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1000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500</w:t>
            </w: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10D5F">
              <w:rPr>
                <w:rFonts w:cs="Arial"/>
              </w:rPr>
              <w:t>500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Arial"/>
              </w:rPr>
            </w:pP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 xml:space="preserve"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</w:t>
            </w:r>
            <w:r w:rsidRPr="00710D5F">
              <w:rPr>
                <w:rFonts w:ascii="Arial" w:hAnsi="Arial" w:cs="Arial"/>
                <w:sz w:val="24"/>
                <w:szCs w:val="24"/>
              </w:rPr>
              <w:lastRenderedPageBreak/>
              <w:t>на территории района</w:t>
            </w:r>
          </w:p>
        </w:tc>
        <w:tc>
          <w:tcPr>
            <w:tcW w:w="1440" w:type="dxa"/>
          </w:tcPr>
          <w:p w:rsidR="008127FC" w:rsidRPr="00710D5F" w:rsidRDefault="008127FC" w:rsidP="00710D5F">
            <w:pPr>
              <w:pStyle w:val="11"/>
              <w:spacing w:after="200" w:line="276" w:lineRule="auto"/>
              <w:ind w:firstLine="16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710D5F">
            <w:pPr>
              <w:pStyle w:val="11"/>
              <w:spacing w:after="200" w:line="276" w:lineRule="auto"/>
              <w:ind w:hanging="6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25</w:t>
            </w:r>
          </w:p>
        </w:tc>
        <w:tc>
          <w:tcPr>
            <w:tcW w:w="851" w:type="dxa"/>
            <w:gridSpan w:val="3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</w:rPr>
            </w:pPr>
            <w:r w:rsidRPr="00710D5F">
              <w:rPr>
                <w:rFonts w:cs="Arial"/>
              </w:rPr>
              <w:t>25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left="-57" w:right="-57" w:firstLine="34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25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lastRenderedPageBreak/>
              <w:t>Разбивка сквера в д. Игнатовка</w:t>
            </w:r>
          </w:p>
        </w:tc>
        <w:tc>
          <w:tcPr>
            <w:tcW w:w="1440" w:type="dxa"/>
          </w:tcPr>
          <w:p w:rsidR="008127FC" w:rsidRPr="00710D5F" w:rsidRDefault="008127FC" w:rsidP="00710D5F">
            <w:pPr>
              <w:pStyle w:val="11"/>
              <w:spacing w:after="200" w:line="276" w:lineRule="auto"/>
              <w:ind w:firstLine="16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8127FC" w:rsidRPr="00710D5F" w:rsidRDefault="008127FC" w:rsidP="00710D5F">
            <w:pPr>
              <w:pStyle w:val="11"/>
              <w:spacing w:after="200" w:line="276" w:lineRule="auto"/>
              <w:ind w:firstLine="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8127FC" w:rsidRPr="00710D5F" w:rsidRDefault="008127FC" w:rsidP="00710D5F">
            <w:pPr>
              <w:pStyle w:val="11"/>
              <w:spacing w:after="200" w:line="276" w:lineRule="auto"/>
              <w:ind w:hanging="6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100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Arial"/>
              </w:rPr>
            </w:pPr>
          </w:p>
        </w:tc>
      </w:tr>
      <w:tr w:rsidR="008127FC" w:rsidRPr="00710D5F" w:rsidTr="00F15245">
        <w:tc>
          <w:tcPr>
            <w:tcW w:w="10456" w:type="dxa"/>
            <w:gridSpan w:val="13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 w:rsidRPr="00710D5F">
              <w:rPr>
                <w:rFonts w:cs="Arial"/>
                <w:b/>
                <w:i/>
              </w:rPr>
              <w:t>В сфере физической культуры и  спорта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Установка антивандальных уличных тренажеров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50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50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Установка спортивных площадок для подготовки и сдачи норм ГТО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8127FC" w:rsidRPr="00710D5F" w:rsidRDefault="008127FC" w:rsidP="00710D5F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60</w:t>
            </w: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60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60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Строительство хоккейной площадки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  <w:vAlign w:val="center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100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Строительство спортивного зала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  <w:vAlign w:val="center"/>
          </w:tcPr>
          <w:p w:rsidR="008127FC" w:rsidRPr="00710D5F" w:rsidRDefault="008127FC" w:rsidP="00E61620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3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8127FC" w:rsidRPr="00710D5F" w:rsidRDefault="008127FC" w:rsidP="00F15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200</w:t>
            </w:r>
          </w:p>
        </w:tc>
      </w:tr>
      <w:tr w:rsidR="008127FC" w:rsidRPr="00710D5F" w:rsidTr="00F15245">
        <w:tc>
          <w:tcPr>
            <w:tcW w:w="10456" w:type="dxa"/>
            <w:gridSpan w:val="13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 w:rsidRPr="00710D5F">
              <w:rPr>
                <w:rFonts w:cs="Arial"/>
                <w:b/>
                <w:i/>
              </w:rPr>
              <w:t>В сфере здравоохранения</w:t>
            </w:r>
          </w:p>
        </w:tc>
      </w:tr>
      <w:tr w:rsidR="008127FC" w:rsidRPr="00710D5F" w:rsidTr="00F15245">
        <w:tc>
          <w:tcPr>
            <w:tcW w:w="3528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Газификация и ремонт ФАП</w:t>
            </w:r>
          </w:p>
        </w:tc>
        <w:tc>
          <w:tcPr>
            <w:tcW w:w="1440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94" w:type="dxa"/>
          </w:tcPr>
          <w:p w:rsidR="008127FC" w:rsidRPr="00710D5F" w:rsidRDefault="008127FC" w:rsidP="00E61620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10D5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55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0D5F">
              <w:rPr>
                <w:rFonts w:cs="Arial"/>
              </w:rPr>
              <w:t>580</w:t>
            </w:r>
          </w:p>
        </w:tc>
        <w:tc>
          <w:tcPr>
            <w:tcW w:w="850" w:type="dxa"/>
            <w:vAlign w:val="center"/>
          </w:tcPr>
          <w:p w:rsidR="008127FC" w:rsidRPr="00710D5F" w:rsidRDefault="008127FC" w:rsidP="00E6162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8127FC" w:rsidRPr="00E15B1A" w:rsidRDefault="008127FC" w:rsidP="008127F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</w:r>
    </w:p>
    <w:p w:rsidR="008127FC" w:rsidRPr="00710D5F" w:rsidRDefault="008127FC" w:rsidP="00710D5F">
      <w:pPr>
        <w:pStyle w:val="a3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4. Прогнозируемый спрос на услуги социальной инфраструктуры</w:t>
      </w:r>
    </w:p>
    <w:p w:rsidR="008127FC" w:rsidRPr="00630C31" w:rsidRDefault="008127FC" w:rsidP="008127F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27FC" w:rsidRDefault="008127FC" w:rsidP="008127FC">
      <w:pPr>
        <w:pStyle w:val="a3"/>
        <w:spacing w:before="0" w:beforeAutospacing="0" w:after="0" w:afterAutospacing="0"/>
      </w:pPr>
    </w:p>
    <w:p w:rsidR="008127FC" w:rsidRPr="00901FBB" w:rsidRDefault="008127FC" w:rsidP="00710D5F">
      <w:pPr>
        <w:pStyle w:val="a3"/>
        <w:spacing w:before="0" w:beforeAutospacing="0" w:after="0" w:afterAutospacing="0"/>
        <w:rPr>
          <w:color w:val="000000"/>
        </w:rPr>
      </w:pPr>
      <w:r w:rsidRPr="00901FBB">
        <w:t>Земли сельскохозяйственного назначения являются экономической основой поселения</w:t>
      </w:r>
      <w:r>
        <w:t xml:space="preserve">. </w:t>
      </w:r>
      <w:r w:rsidRPr="00901FBB">
        <w:t xml:space="preserve">В связи с этим важным направлением в сельском хозяйстве поселения является стимулирование развития малых форм хозяйствования. Однако из-за отсутствия у крестьянских фермерских хозяйств (КФХ) и личных подсобных хозяйств населения (ЛПХ) необходимого товарного и кредитного обеспечения, их доступ на рынки переработки и потребления ограничен еще в большей степени, чем у сельскохозяйственных предприятий.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самозанятости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 В настоящее время в сельском поселении, наблюдается некоторый рост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</w:t>
      </w:r>
      <w:r w:rsidRPr="00901FBB">
        <w:lastRenderedPageBreak/>
        <w:t>фермерских хозяйств и личных подсобных хозяйств, нацеленных не только на самообеспечение, но и на производство товарной продукции, и в перспективе является неотъемлемой частью экономики сельского поселения.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 w:rsidRPr="00901FBB">
        <w:rPr>
          <w:color w:val="000000"/>
        </w:rPr>
        <w:t>Также стратегическими направлениями развития поселения должны стать  следующие действия</w:t>
      </w:r>
    </w:p>
    <w:p w:rsidR="008127FC" w:rsidRPr="00233AF6" w:rsidRDefault="008127FC" w:rsidP="00710D5F">
      <w:pPr>
        <w:pStyle w:val="a3"/>
        <w:spacing w:before="0" w:beforeAutospacing="0" w:after="0" w:afterAutospacing="0"/>
        <w:rPr>
          <w:i/>
        </w:rPr>
      </w:pPr>
      <w:r w:rsidRPr="00233AF6">
        <w:rPr>
          <w:bCs/>
          <w:i/>
          <w:color w:val="000000"/>
        </w:rPr>
        <w:t>Экономические:</w:t>
      </w:r>
    </w:p>
    <w:p w:rsidR="008127FC" w:rsidRPr="00630C31" w:rsidRDefault="008127FC" w:rsidP="00710D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с</w:t>
      </w:r>
      <w:r w:rsidRPr="00630C31">
        <w:rPr>
          <w:color w:val="000000"/>
        </w:rPr>
        <w:t xml:space="preserve">одействие развитию крупному </w:t>
      </w:r>
      <w:r>
        <w:rPr>
          <w:color w:val="000000"/>
        </w:rPr>
        <w:t>сельскохозяйственному</w:t>
      </w:r>
      <w:r w:rsidRPr="00630C31">
        <w:rPr>
          <w:color w:val="000000"/>
        </w:rPr>
        <w:t xml:space="preserve"> бизнесу, и вовлечение его как потенциального инвестора для выполнения социальных проектов, развитие объектов образования, культуры и спорта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>
        <w:rPr>
          <w:color w:val="000000"/>
        </w:rPr>
        <w:t>- с</w:t>
      </w:r>
      <w:r w:rsidRPr="00630C31">
        <w:rPr>
          <w:color w:val="000000"/>
        </w:rPr>
        <w:t>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8127FC" w:rsidRPr="00233AF6" w:rsidRDefault="008127FC" w:rsidP="00710D5F">
      <w:pPr>
        <w:rPr>
          <w:rFonts w:ascii="Times New Roman" w:hAnsi="Times New Roman"/>
          <w:i/>
        </w:rPr>
      </w:pPr>
      <w:r w:rsidRPr="00233AF6">
        <w:rPr>
          <w:rFonts w:ascii="Times New Roman" w:hAnsi="Times New Roman"/>
          <w:bCs/>
          <w:i/>
          <w:color w:val="000000"/>
        </w:rPr>
        <w:t>Социальные</w:t>
      </w:r>
      <w:r w:rsidRPr="00233AF6">
        <w:rPr>
          <w:rFonts w:ascii="Times New Roman" w:hAnsi="Times New Roman"/>
          <w:i/>
          <w:color w:val="000000"/>
        </w:rPr>
        <w:t>: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>
        <w:rPr>
          <w:color w:val="000000"/>
        </w:rPr>
        <w:t>- р</w:t>
      </w:r>
      <w:r w:rsidRPr="00630C31">
        <w:rPr>
          <w:color w:val="000000"/>
        </w:rPr>
        <w:t>азвитие социальной инфраструктуры, образования, здравоохранения, культуры, физкультуры и спорта: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 w:rsidRPr="00630C31">
        <w:rPr>
          <w:color w:val="000000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 w:rsidRPr="00630C31">
        <w:rPr>
          <w:color w:val="000000"/>
        </w:rPr>
        <w:t>-  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>
        <w:rPr>
          <w:color w:val="000000"/>
        </w:rPr>
        <w:t>- с</w:t>
      </w:r>
      <w:r w:rsidRPr="00630C31">
        <w:rPr>
          <w:color w:val="000000"/>
        </w:rPr>
        <w:t>одействие в обеспечении социальной поддержки слабозащищенным слоям населения: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 w:rsidRPr="00630C31">
        <w:rPr>
          <w:color w:val="000000"/>
        </w:rPr>
        <w:t>- консультирование, помощь в получении субсидий, пособий, различных льготных выплат;</w:t>
      </w:r>
    </w:p>
    <w:p w:rsidR="008127FC" w:rsidRPr="00630C31" w:rsidRDefault="008127FC" w:rsidP="00710D5F">
      <w:pPr>
        <w:pStyle w:val="a3"/>
        <w:spacing w:before="0" w:beforeAutospacing="0" w:after="0" w:afterAutospacing="0"/>
        <w:rPr>
          <w:color w:val="000000"/>
        </w:rPr>
      </w:pPr>
      <w:r w:rsidRPr="00630C31">
        <w:rPr>
          <w:color w:val="000000"/>
        </w:rPr>
        <w:t>- содействие в привлечении бюджетных средств, спонсорской помощи для поддержания одиноких пенсионеров, инвалидов, многодетных семей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>
        <w:rPr>
          <w:color w:val="000000"/>
        </w:rPr>
        <w:t>- п</w:t>
      </w:r>
      <w:r w:rsidRPr="00630C31">
        <w:rPr>
          <w:color w:val="000000"/>
        </w:rPr>
        <w:t>ривлечение средств из областного и федерального бюджетов на укрепление жилищно-коммунальной сферы: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 w:rsidRPr="00630C31">
        <w:rPr>
          <w:color w:val="000000"/>
        </w:rPr>
        <w:t xml:space="preserve">- на </w:t>
      </w:r>
      <w:r>
        <w:rPr>
          <w:color w:val="000000"/>
        </w:rPr>
        <w:t>развитие инженерной инфраструктуры</w:t>
      </w:r>
      <w:r w:rsidRPr="00630C31">
        <w:rPr>
          <w:color w:val="000000"/>
        </w:rPr>
        <w:t>;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 w:rsidRPr="00630C31">
        <w:rPr>
          <w:color w:val="000000"/>
        </w:rPr>
        <w:t>- по ремонту и строительству жилья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spacing w:before="0" w:beforeAutospacing="0" w:after="0" w:afterAutospacing="0"/>
      </w:pPr>
      <w:r>
        <w:rPr>
          <w:color w:val="000000"/>
        </w:rPr>
        <w:t>- п</w:t>
      </w:r>
      <w:r w:rsidRPr="00630C31">
        <w:rPr>
          <w:color w:val="000000"/>
        </w:rPr>
        <w:t>ривлечение средств  из бюджетов различных уровней на строительство и ремонт дорог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</w:t>
      </w:r>
      <w:r w:rsidRPr="00630C31">
        <w:rPr>
          <w:color w:val="000000"/>
        </w:rPr>
        <w:t>ривлечение средств из бюджетов различных уровней для благоустройства поселения.</w:t>
      </w:r>
    </w:p>
    <w:p w:rsidR="008127FC" w:rsidRPr="00710D5F" w:rsidRDefault="008127FC" w:rsidP="00710D5F">
      <w:pPr>
        <w:pStyle w:val="a3"/>
        <w:jc w:val="center"/>
        <w:rPr>
          <w:rFonts w:cs="Arial"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5. Механизм обновления программы</w:t>
      </w:r>
    </w:p>
    <w:p w:rsidR="008127FC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>Обновление Программы производится:</w:t>
      </w:r>
    </w:p>
    <w:p w:rsidR="008127FC" w:rsidRDefault="008127FC" w:rsidP="00710D5F">
      <w:pPr>
        <w:pStyle w:val="a3"/>
        <w:contextualSpacing/>
        <w:rPr>
          <w:color w:val="000000"/>
        </w:rPr>
      </w:pPr>
      <w:r>
        <w:rPr>
          <w:color w:val="000000"/>
        </w:rPr>
        <w:t>- при внесении изменений и дополнений в документы территориального планирования;</w:t>
      </w:r>
    </w:p>
    <w:p w:rsidR="008127FC" w:rsidRPr="00630C31" w:rsidRDefault="008127FC" w:rsidP="00710D5F">
      <w:pPr>
        <w:pStyle w:val="a3"/>
        <w:contextualSpacing/>
      </w:pPr>
      <w:r w:rsidRPr="00630C31">
        <w:rPr>
          <w:color w:val="000000"/>
        </w:rPr>
        <w:t>- при выявлении новых, необходимых к реализации мероприятий;</w:t>
      </w:r>
    </w:p>
    <w:p w:rsidR="008127FC" w:rsidRPr="00630C31" w:rsidRDefault="008127FC" w:rsidP="00710D5F">
      <w:pPr>
        <w:pStyle w:val="a3"/>
        <w:contextualSpacing/>
      </w:pPr>
      <w:r w:rsidRPr="00630C31">
        <w:rPr>
          <w:color w:val="000000"/>
        </w:rPr>
        <w:t>- при появлении новых инвестиционных проектов, особо значимых для территории;</w:t>
      </w:r>
    </w:p>
    <w:p w:rsidR="008127FC" w:rsidRPr="00630C31" w:rsidRDefault="008127FC" w:rsidP="00710D5F">
      <w:pPr>
        <w:pStyle w:val="a3"/>
        <w:contextualSpacing/>
      </w:pPr>
      <w:r w:rsidRPr="00630C31">
        <w:rPr>
          <w:color w:val="000000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630C31">
        <w:rPr>
          <w:color w:val="000000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8127FC" w:rsidRPr="00630C31" w:rsidRDefault="008127FC" w:rsidP="008127FC">
      <w:pPr>
        <w:pStyle w:val="a3"/>
        <w:contextualSpacing/>
        <w:rPr>
          <w:color w:val="000000"/>
        </w:rPr>
      </w:pPr>
    </w:p>
    <w:p w:rsidR="008127FC" w:rsidRPr="00710D5F" w:rsidRDefault="008127FC" w:rsidP="00710D5F">
      <w:pPr>
        <w:pStyle w:val="a3"/>
        <w:jc w:val="center"/>
        <w:rPr>
          <w:rFonts w:cs="Arial"/>
          <w:b/>
          <w:bCs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6. Оценка объемов и источников финансирования мероприятий</w:t>
      </w:r>
    </w:p>
    <w:p w:rsidR="008127FC" w:rsidRPr="00630C31" w:rsidRDefault="008127FC" w:rsidP="00710D5F">
      <w:pPr>
        <w:pStyle w:val="a3"/>
        <w:rPr>
          <w:color w:val="000000"/>
        </w:rPr>
      </w:pPr>
      <w:r w:rsidRPr="00630C31">
        <w:rPr>
          <w:color w:val="000000"/>
        </w:rPr>
        <w:lastRenderedPageBreak/>
        <w:t xml:space="preserve"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</w:t>
      </w:r>
      <w:r>
        <w:rPr>
          <w:color w:val="000000"/>
        </w:rPr>
        <w:t>муниципального образования сельского</w:t>
      </w:r>
      <w:r w:rsidRPr="00630C31">
        <w:rPr>
          <w:color w:val="000000"/>
        </w:rPr>
        <w:t xml:space="preserve"> поселения «</w:t>
      </w:r>
      <w:r>
        <w:rPr>
          <w:color w:val="000000"/>
        </w:rPr>
        <w:t>Деревня Игнатовка</w:t>
      </w:r>
      <w:r w:rsidRPr="00630C31">
        <w:rPr>
          <w:color w:val="000000"/>
        </w:rPr>
        <w:t>» ежегодно уточняется при формировании бюджета на очередной финансовый год.</w:t>
      </w:r>
    </w:p>
    <w:p w:rsidR="008127FC" w:rsidRPr="00710D5F" w:rsidRDefault="008127FC" w:rsidP="00710D5F">
      <w:pPr>
        <w:pStyle w:val="a3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7. Оценка нормативно-правовой базы, необходимой для функционирования и развития  объектов социальной инфраструктуры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 xml:space="preserve">Данная программа будет реализовываться в соответствии нормативно-правовыми актами Российской Федерации, Калужской области и </w:t>
      </w:r>
      <w:r>
        <w:rPr>
          <w:color w:val="000000"/>
        </w:rPr>
        <w:t>сельского</w:t>
      </w:r>
      <w:r w:rsidRPr="00630C31">
        <w:rPr>
          <w:color w:val="000000"/>
        </w:rPr>
        <w:t xml:space="preserve"> поселения: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>- Конституция Российской Федерации (статья 44)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>- Указы Президента Российской Федерации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>- Постановления Правительства Российской Федерации и Калужской области</w:t>
      </w:r>
      <w:r>
        <w:rPr>
          <w:color w:val="000000"/>
        </w:rPr>
        <w:t>;</w:t>
      </w:r>
    </w:p>
    <w:p w:rsidR="008127FC" w:rsidRPr="00630C31" w:rsidRDefault="008127FC" w:rsidP="00710D5F">
      <w:pPr>
        <w:pStyle w:val="a3"/>
        <w:contextualSpacing/>
        <w:rPr>
          <w:color w:val="000000"/>
        </w:rPr>
      </w:pPr>
      <w:r w:rsidRPr="00630C31">
        <w:rPr>
          <w:color w:val="000000"/>
        </w:rPr>
        <w:t xml:space="preserve">- Устав </w:t>
      </w:r>
      <w:r>
        <w:rPr>
          <w:color w:val="000000"/>
        </w:rPr>
        <w:t>муниципального образования сельского</w:t>
      </w:r>
      <w:r w:rsidRPr="00630C31">
        <w:rPr>
          <w:color w:val="000000"/>
        </w:rPr>
        <w:t xml:space="preserve"> поселения </w:t>
      </w:r>
      <w:r w:rsidRPr="00C80059">
        <w:rPr>
          <w:color w:val="000000"/>
        </w:rPr>
        <w:t>«Деревня Игнатовка».</w:t>
      </w:r>
    </w:p>
    <w:p w:rsidR="008127FC" w:rsidRDefault="008127FC" w:rsidP="008127FC">
      <w:pPr>
        <w:pStyle w:val="a3"/>
        <w:ind w:left="142"/>
        <w:jc w:val="center"/>
        <w:rPr>
          <w:b/>
          <w:bCs/>
          <w:color w:val="000000"/>
        </w:rPr>
      </w:pPr>
    </w:p>
    <w:p w:rsidR="008127FC" w:rsidRPr="00710D5F" w:rsidRDefault="008127FC" w:rsidP="00710D5F">
      <w:pPr>
        <w:pStyle w:val="a3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8. Предложения по совершенствованию нормативно-правового и информационного обеспечения деятельности</w:t>
      </w:r>
    </w:p>
    <w:p w:rsidR="008127FC" w:rsidRPr="00630C31" w:rsidRDefault="008127FC" w:rsidP="00710D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</w:rP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</w:rPr>
        <w:t>-внесение изменений в Генеральный плана сельского поселения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</w:rPr>
        <w:t>- при выявлении новых, необходимых к реализации мероприятий Программы;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</w:rPr>
        <w:t>-при появлении новых инвестиционных проектов, особо значимых для территории;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  <w:color w:val="000000"/>
        </w:rPr>
      </w:pPr>
      <w:r w:rsidRPr="00FA6FBE">
        <w:rPr>
          <w:rFonts w:cs="Arial"/>
        </w:rPr>
        <w:t>Для информационного обеспечения реализации программы необходимо размещение информации в сети Интернет на сайте администрации муниципального района «Город Людиново и Людиновский район».</w:t>
      </w:r>
    </w:p>
    <w:p w:rsidR="008127FC" w:rsidRPr="00FA6FBE" w:rsidRDefault="008127FC" w:rsidP="00710D5F">
      <w:pPr>
        <w:rPr>
          <w:rFonts w:cs="Arial"/>
        </w:rPr>
      </w:pPr>
      <w:r w:rsidRPr="00FA6FBE">
        <w:rPr>
          <w:rFonts w:cs="Arial"/>
        </w:rPr>
        <w:t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</w:t>
      </w:r>
    </w:p>
    <w:p w:rsidR="008127FC" w:rsidRPr="00FA6FBE" w:rsidRDefault="008127FC" w:rsidP="00710D5F">
      <w:pPr>
        <w:rPr>
          <w:rFonts w:cs="Arial"/>
          <w:i/>
        </w:rPr>
      </w:pPr>
      <w:r w:rsidRPr="00FA6FBE">
        <w:rPr>
          <w:rFonts w:cs="Arial"/>
          <w:i/>
        </w:rPr>
        <w:t>Для достижения поставленных целей в среднесрочной перспективе необходимо решить следующие задачи:</w:t>
      </w:r>
    </w:p>
    <w:p w:rsidR="008127FC" w:rsidRPr="00FA6FBE" w:rsidRDefault="008127FC" w:rsidP="00710D5F">
      <w:pPr>
        <w:rPr>
          <w:rFonts w:cs="Arial"/>
        </w:rPr>
      </w:pPr>
      <w:r w:rsidRPr="00FA6FBE">
        <w:rPr>
          <w:rFonts w:cs="Arial"/>
        </w:rPr>
        <w:t>-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8127FC" w:rsidRPr="00FA6FBE" w:rsidRDefault="008127FC" w:rsidP="00710D5F">
      <w:pPr>
        <w:rPr>
          <w:rFonts w:cs="Arial"/>
        </w:rPr>
      </w:pPr>
      <w:r w:rsidRPr="00FA6FBE">
        <w:rPr>
          <w:rFonts w:cs="Arial"/>
        </w:rPr>
        <w:lastRenderedPageBreak/>
        <w:t>- развить и расширить сферу информационно-консультационного и правового обслуживания населения;</w:t>
      </w:r>
    </w:p>
    <w:p w:rsidR="008127FC" w:rsidRPr="00FA6FBE" w:rsidRDefault="008127FC" w:rsidP="00710D5F">
      <w:pPr>
        <w:rPr>
          <w:rFonts w:cs="Arial"/>
        </w:rPr>
      </w:pPr>
      <w:r w:rsidRPr="00FA6FBE">
        <w:rPr>
          <w:rFonts w:cs="Arial"/>
        </w:rPr>
        <w:t>- улучшить состояние здоровья населения за счет повышения доступности и качества занятиями физической культурой и спортом;</w:t>
      </w:r>
    </w:p>
    <w:p w:rsidR="008127FC" w:rsidRPr="00FA6FBE" w:rsidRDefault="008127FC" w:rsidP="00710D5F">
      <w:pPr>
        <w:rPr>
          <w:rFonts w:cs="Arial"/>
        </w:rPr>
      </w:pPr>
      <w:r w:rsidRPr="00FA6FBE">
        <w:rPr>
          <w:rFonts w:cs="Arial"/>
        </w:rPr>
        <w:t>-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</w:t>
      </w:r>
    </w:p>
    <w:p w:rsidR="008127FC" w:rsidRPr="00FA6FBE" w:rsidRDefault="008127FC" w:rsidP="00710D5F">
      <w:pPr>
        <w:rPr>
          <w:rFonts w:cs="Arial"/>
          <w:b/>
          <w:color w:val="FF0000"/>
          <w:u w:val="single"/>
        </w:rPr>
      </w:pPr>
      <w:r w:rsidRPr="00FA6FBE">
        <w:rPr>
          <w:rFonts w:cs="Arial"/>
        </w:rPr>
        <w:t>- построить объекты культуры и активизировать культурную деятельность.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  <w:i/>
        </w:rPr>
      </w:pPr>
      <w:r w:rsidRPr="00FA6FBE">
        <w:rPr>
          <w:rFonts w:cs="Arial"/>
          <w:i/>
        </w:rPr>
        <w:t>Ожидаемые результаты: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  <w:color w:val="000000"/>
        </w:rPr>
      </w:pPr>
      <w:r w:rsidRPr="00FA6FBE">
        <w:rPr>
          <w:rFonts w:cs="Arial"/>
          <w:color w:val="00000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 привлечения внебюджетных инвестиций в экономику поселения;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 повышения уровня благоустройства поселения;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 формирования современного привлекательного имиджа поселения;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  <w:color w:val="000000"/>
        </w:rPr>
      </w:pPr>
      <w:r w:rsidRPr="00FA6FBE">
        <w:rPr>
          <w:rFonts w:cs="Arial"/>
          <w:color w:val="000000"/>
        </w:rPr>
        <w:t>-  устойчивое развитие социальной инфраструктуры поселения;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устойчивое развитие инженерной инфраструктуры поселения.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  <w:i/>
        </w:rPr>
      </w:pPr>
      <w:r w:rsidRPr="00FA6FBE">
        <w:rPr>
          <w:rFonts w:cs="Arial"/>
          <w:i/>
          <w:color w:val="000000"/>
        </w:rPr>
        <w:t>Реализация программы позволит: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повысить качество жизни жителей;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привлечь население  к непосредственному участию в реализации решений, направленных на улучшение качества жизни;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- повысить степень социального согласия, укрепить авторитет органов местного самоуправления.</w:t>
      </w:r>
    </w:p>
    <w:p w:rsidR="008127FC" w:rsidRPr="00FA6FBE" w:rsidRDefault="008127FC" w:rsidP="00710D5F">
      <w:pPr>
        <w:pStyle w:val="a3"/>
        <w:spacing w:before="0" w:beforeAutospacing="0" w:after="0" w:afterAutospacing="0"/>
        <w:rPr>
          <w:rFonts w:cs="Arial"/>
        </w:rPr>
      </w:pPr>
      <w:r w:rsidRPr="00FA6FBE">
        <w:rPr>
          <w:rFonts w:cs="Arial"/>
          <w:color w:val="000000"/>
        </w:rPr>
        <w:t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</w:t>
      </w:r>
    </w:p>
    <w:p w:rsidR="008127FC" w:rsidRDefault="008127FC" w:rsidP="008127FC">
      <w:pPr>
        <w:ind w:firstLine="708"/>
        <w:rPr>
          <w:rFonts w:ascii="Times New Roman" w:hAnsi="Times New Roman"/>
          <w:b/>
        </w:rPr>
      </w:pPr>
    </w:p>
    <w:p w:rsidR="008127FC" w:rsidRPr="00710D5F" w:rsidRDefault="008127FC" w:rsidP="00710D5F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9. Организация контроля за реализацией программы</w:t>
      </w:r>
    </w:p>
    <w:p w:rsidR="008127FC" w:rsidRPr="00630C31" w:rsidRDefault="008127FC" w:rsidP="008127FC">
      <w:pPr>
        <w:ind w:firstLine="708"/>
        <w:jc w:val="center"/>
        <w:rPr>
          <w:rFonts w:ascii="Times New Roman" w:hAnsi="Times New Roman"/>
        </w:rPr>
      </w:pP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Организационная структура управления программой базируется на существующей схеме органов власти муниципального района «Город Людиново и Людиновский район».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Глава сельского поселения осуществляет следующие действия: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 рассматривает и утверждает план мероприятий, объемы их финансирования и сроки реализации;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 осуществляет контроль за выполнением годового плана действий и подготовку отчетов о его выполнении;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lastRenderedPageBreak/>
        <w:t>-осуществляет руководство по: -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 реализации мероприятий программы поселения.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Специалисты администрации поселения осуществляют следующие функции: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-подготовка проектов программ поселения по приоритетным направлениям программы;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-формирование бюджетных заявок на выделение средств из муниципального бюджета поселения;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8127FC" w:rsidRPr="00710D5F" w:rsidRDefault="008127FC" w:rsidP="00710D5F">
      <w:pPr>
        <w:rPr>
          <w:rFonts w:cs="Arial"/>
          <w:b/>
          <w:sz w:val="26"/>
          <w:szCs w:val="26"/>
        </w:rPr>
      </w:pPr>
      <w:r w:rsidRPr="00710D5F">
        <w:rPr>
          <w:rFonts w:cs="Arial"/>
        </w:rPr>
        <w:t>-предварительное рассмотрение предложений и бизнес- планов, представленных участниками программы для получения поддержки, на предмет экономической и социальной значимости</w:t>
      </w:r>
      <w:r w:rsidRPr="00710D5F">
        <w:rPr>
          <w:rFonts w:cs="Arial"/>
          <w:sz w:val="26"/>
          <w:szCs w:val="26"/>
        </w:rPr>
        <w:t>.</w:t>
      </w:r>
    </w:p>
    <w:p w:rsidR="008127FC" w:rsidRDefault="008127FC" w:rsidP="008127FC">
      <w:pPr>
        <w:ind w:firstLine="709"/>
        <w:jc w:val="center"/>
        <w:rPr>
          <w:rFonts w:ascii="Times New Roman" w:hAnsi="Times New Roman"/>
          <w:b/>
        </w:rPr>
      </w:pPr>
    </w:p>
    <w:p w:rsidR="008127FC" w:rsidRPr="00710D5F" w:rsidRDefault="008127FC" w:rsidP="00710D5F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10D5F">
        <w:rPr>
          <w:rFonts w:cs="Arial"/>
          <w:b/>
          <w:bCs/>
          <w:iCs/>
          <w:sz w:val="30"/>
          <w:szCs w:val="28"/>
        </w:rPr>
        <w:t>10. Заключение</w:t>
      </w:r>
    </w:p>
    <w:p w:rsidR="008127FC" w:rsidRPr="00ED3E35" w:rsidRDefault="008127FC" w:rsidP="008127FC">
      <w:pPr>
        <w:ind w:firstLine="709"/>
        <w:jc w:val="center"/>
        <w:rPr>
          <w:rFonts w:ascii="Times New Roman" w:hAnsi="Times New Roman"/>
          <w:b/>
        </w:rPr>
      </w:pPr>
    </w:p>
    <w:p w:rsidR="008127FC" w:rsidRPr="00710D5F" w:rsidRDefault="008127FC" w:rsidP="00710D5F">
      <w:pPr>
        <w:rPr>
          <w:rFonts w:cs="Arial"/>
        </w:rPr>
      </w:pPr>
      <w:r w:rsidRPr="00710D5F">
        <w:rPr>
          <w:rFonts w:cs="Arial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</w:p>
    <w:p w:rsidR="008127FC" w:rsidRPr="00710D5F" w:rsidRDefault="008127FC" w:rsidP="00710D5F">
      <w:pPr>
        <w:rPr>
          <w:rFonts w:cs="Arial"/>
          <w:b/>
          <w:color w:val="FF0000"/>
          <w:u w:val="single"/>
        </w:rPr>
      </w:pPr>
      <w:r w:rsidRPr="00710D5F">
        <w:rPr>
          <w:rFonts w:cs="Arial"/>
        </w:rPr>
        <w:t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г поселения, создать необходимые условия для активизации экономической и хозяйственной деятельности на его территории.</w:t>
      </w:r>
    </w:p>
    <w:p w:rsidR="008127FC" w:rsidRPr="00710D5F" w:rsidRDefault="008127FC" w:rsidP="00710D5F">
      <w:pPr>
        <w:ind w:right="-6"/>
        <w:rPr>
          <w:rFonts w:cs="Arial"/>
        </w:rPr>
      </w:pPr>
      <w:r w:rsidRPr="00710D5F">
        <w:rPr>
          <w:rFonts w:cs="Arial"/>
        </w:rPr>
        <w:t xml:space="preserve">Для успешного выполнения мероприятий программы потребуется их внесение в 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 </w:t>
      </w:r>
    </w:p>
    <w:sectPr w:rsidR="008127FC" w:rsidRPr="00710D5F" w:rsidSect="000A57D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ADB"/>
    <w:multiLevelType w:val="hybridMultilevel"/>
    <w:tmpl w:val="3490F2F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>
    <w:nsid w:val="17D03CDE"/>
    <w:multiLevelType w:val="hybridMultilevel"/>
    <w:tmpl w:val="F53465DE"/>
    <w:lvl w:ilvl="0" w:tplc="8FBA3E64">
      <w:start w:val="1"/>
      <w:numFmt w:val="decimal"/>
      <w:lvlText w:val="%1."/>
      <w:lvlJc w:val="left"/>
      <w:pPr>
        <w:ind w:left="182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0DE1F9C"/>
    <w:multiLevelType w:val="multilevel"/>
    <w:tmpl w:val="C7C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38F4"/>
    <w:multiLevelType w:val="hybridMultilevel"/>
    <w:tmpl w:val="72FA3A1A"/>
    <w:lvl w:ilvl="0" w:tplc="6F7C6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89E0C8D"/>
    <w:multiLevelType w:val="hybridMultilevel"/>
    <w:tmpl w:val="3E86262C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>
    <w:nsid w:val="4D7F40C3"/>
    <w:multiLevelType w:val="hybridMultilevel"/>
    <w:tmpl w:val="5588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20204"/>
    <w:multiLevelType w:val="hybridMultilevel"/>
    <w:tmpl w:val="18EA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1636F"/>
    <w:multiLevelType w:val="hybridMultilevel"/>
    <w:tmpl w:val="F498F4CA"/>
    <w:lvl w:ilvl="0" w:tplc="0419000F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A8D"/>
    <w:rsid w:val="000A1E18"/>
    <w:rsid w:val="000A57D8"/>
    <w:rsid w:val="000E0AD9"/>
    <w:rsid w:val="000F5BE5"/>
    <w:rsid w:val="00105340"/>
    <w:rsid w:val="00164E7E"/>
    <w:rsid w:val="001C619C"/>
    <w:rsid w:val="001F5C49"/>
    <w:rsid w:val="001F7A77"/>
    <w:rsid w:val="00216D57"/>
    <w:rsid w:val="002170B1"/>
    <w:rsid w:val="00225C8B"/>
    <w:rsid w:val="00230827"/>
    <w:rsid w:val="00314133"/>
    <w:rsid w:val="00354028"/>
    <w:rsid w:val="00384A71"/>
    <w:rsid w:val="003E4D59"/>
    <w:rsid w:val="00415455"/>
    <w:rsid w:val="00445DB0"/>
    <w:rsid w:val="004620DB"/>
    <w:rsid w:val="00476F5D"/>
    <w:rsid w:val="004A3827"/>
    <w:rsid w:val="004D52B0"/>
    <w:rsid w:val="005A76EE"/>
    <w:rsid w:val="005B35E1"/>
    <w:rsid w:val="005F2328"/>
    <w:rsid w:val="00602971"/>
    <w:rsid w:val="006517F4"/>
    <w:rsid w:val="00667CF2"/>
    <w:rsid w:val="00682867"/>
    <w:rsid w:val="006F6B19"/>
    <w:rsid w:val="006F7212"/>
    <w:rsid w:val="00710D5F"/>
    <w:rsid w:val="007A5D44"/>
    <w:rsid w:val="007C49A1"/>
    <w:rsid w:val="007D4698"/>
    <w:rsid w:val="007E544A"/>
    <w:rsid w:val="007E79AE"/>
    <w:rsid w:val="008127FC"/>
    <w:rsid w:val="008652A3"/>
    <w:rsid w:val="00902B01"/>
    <w:rsid w:val="00903B98"/>
    <w:rsid w:val="00930EAA"/>
    <w:rsid w:val="009423AD"/>
    <w:rsid w:val="009472CD"/>
    <w:rsid w:val="00970F08"/>
    <w:rsid w:val="00997640"/>
    <w:rsid w:val="009C4730"/>
    <w:rsid w:val="009E6179"/>
    <w:rsid w:val="009F3C2D"/>
    <w:rsid w:val="00A02D9E"/>
    <w:rsid w:val="00A34A3F"/>
    <w:rsid w:val="00A3719A"/>
    <w:rsid w:val="00A64267"/>
    <w:rsid w:val="00A80F05"/>
    <w:rsid w:val="00AC52D4"/>
    <w:rsid w:val="00B67195"/>
    <w:rsid w:val="00B9228B"/>
    <w:rsid w:val="00BA0A8D"/>
    <w:rsid w:val="00BA195D"/>
    <w:rsid w:val="00BA755E"/>
    <w:rsid w:val="00BF31E1"/>
    <w:rsid w:val="00BF3E39"/>
    <w:rsid w:val="00C04D3A"/>
    <w:rsid w:val="00C30594"/>
    <w:rsid w:val="00C468EA"/>
    <w:rsid w:val="00C72E68"/>
    <w:rsid w:val="00C82E15"/>
    <w:rsid w:val="00CF1D89"/>
    <w:rsid w:val="00D16711"/>
    <w:rsid w:val="00D75846"/>
    <w:rsid w:val="00D80B02"/>
    <w:rsid w:val="00D9562A"/>
    <w:rsid w:val="00D95DC8"/>
    <w:rsid w:val="00D95EAA"/>
    <w:rsid w:val="00DA0396"/>
    <w:rsid w:val="00DA419B"/>
    <w:rsid w:val="00DA5F89"/>
    <w:rsid w:val="00DD00B0"/>
    <w:rsid w:val="00E13C57"/>
    <w:rsid w:val="00E20AD8"/>
    <w:rsid w:val="00E5392D"/>
    <w:rsid w:val="00EC0D91"/>
    <w:rsid w:val="00EE2967"/>
    <w:rsid w:val="00F104CD"/>
    <w:rsid w:val="00F15245"/>
    <w:rsid w:val="00FA6FBE"/>
    <w:rsid w:val="00FC0A75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76E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76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5A76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A76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76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A76E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76EE"/>
  </w:style>
  <w:style w:type="character" w:customStyle="1" w:styleId="10">
    <w:name w:val="Заголовок 1 Знак"/>
    <w:aliases w:val="!Части документа Знак"/>
    <w:basedOn w:val="a0"/>
    <w:link w:val="1"/>
    <w:rsid w:val="00BA0A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BA0A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0A8D"/>
    <w:rPr>
      <w:rFonts w:ascii="Arial" w:eastAsia="Times New Roman" w:hAnsi="Arial" w:cs="Arial"/>
      <w:b/>
      <w:bCs/>
      <w:sz w:val="28"/>
      <w:szCs w:val="26"/>
    </w:rPr>
  </w:style>
  <w:style w:type="paragraph" w:customStyle="1" w:styleId="ConsPlusNonformat">
    <w:name w:val="ConsPlusNonformat"/>
    <w:rsid w:val="00E539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C82E15"/>
    <w:pPr>
      <w:spacing w:before="100" w:beforeAutospacing="1" w:after="100" w:afterAutospacing="1"/>
    </w:pPr>
  </w:style>
  <w:style w:type="character" w:styleId="a4">
    <w:name w:val="Hyperlink"/>
    <w:basedOn w:val="a0"/>
    <w:rsid w:val="005A76EE"/>
    <w:rPr>
      <w:color w:val="0000FF"/>
      <w:u w:val="none"/>
    </w:rPr>
  </w:style>
  <w:style w:type="paragraph" w:customStyle="1" w:styleId="questiontxt">
    <w:name w:val="question__txt"/>
    <w:basedOn w:val="a"/>
    <w:rsid w:val="00C82E15"/>
    <w:pPr>
      <w:spacing w:before="100" w:beforeAutospacing="1" w:after="100" w:afterAutospacing="1"/>
    </w:pPr>
  </w:style>
  <w:style w:type="paragraph" w:customStyle="1" w:styleId="questionauthor-region">
    <w:name w:val="question__author-region"/>
    <w:basedOn w:val="a"/>
    <w:rsid w:val="00C82E15"/>
    <w:pPr>
      <w:spacing w:before="100" w:beforeAutospacing="1" w:after="100" w:afterAutospacing="1"/>
    </w:pPr>
  </w:style>
  <w:style w:type="character" w:customStyle="1" w:styleId="answerurist-answers-cnt">
    <w:name w:val="answer__urist-answers-cnt"/>
    <w:basedOn w:val="a0"/>
    <w:rsid w:val="00C82E15"/>
  </w:style>
  <w:style w:type="paragraph" w:customStyle="1" w:styleId="questioninfo">
    <w:name w:val="question__info"/>
    <w:basedOn w:val="a"/>
    <w:rsid w:val="00C82E15"/>
    <w:pPr>
      <w:spacing w:before="100" w:beforeAutospacing="1" w:after="100" w:afterAutospacing="1"/>
    </w:pPr>
  </w:style>
  <w:style w:type="character" w:customStyle="1" w:styleId="questioninfotime">
    <w:name w:val="question__info_time"/>
    <w:basedOn w:val="a0"/>
    <w:rsid w:val="00C82E15"/>
  </w:style>
  <w:style w:type="paragraph" w:customStyle="1" w:styleId="answertext">
    <w:name w:val="answer__text"/>
    <w:basedOn w:val="a"/>
    <w:rsid w:val="00C82E1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82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E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2E15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link w:val="ConsPlusCell0"/>
    <w:rsid w:val="00A80F05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ConsPlusCell0">
    <w:name w:val="ConsPlusCell Знак"/>
    <w:basedOn w:val="a0"/>
    <w:link w:val="ConsPlusCell"/>
    <w:locked/>
    <w:rsid w:val="00A80F05"/>
    <w:rPr>
      <w:rFonts w:ascii="Times New Roman" w:eastAsia="Times New Roman" w:hAnsi="Times New Roman"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3C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A76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A76E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9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A76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A76E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76E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76E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A76E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A76EE"/>
    <w:rPr>
      <w:sz w:val="28"/>
    </w:rPr>
  </w:style>
  <w:style w:type="paragraph" w:customStyle="1" w:styleId="Main">
    <w:name w:val="Main"/>
    <w:link w:val="Main0"/>
    <w:rsid w:val="008127FC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rsid w:val="008127FC"/>
    <w:rPr>
      <w:rFonts w:ascii="Times New Roman" w:eastAsia="Times New Roman" w:hAnsi="Times New Roman"/>
      <w:sz w:val="24"/>
      <w:szCs w:val="16"/>
    </w:rPr>
  </w:style>
  <w:style w:type="paragraph" w:customStyle="1" w:styleId="OTCHET00">
    <w:name w:val="OTCHET_00"/>
    <w:basedOn w:val="2"/>
    <w:rsid w:val="008127FC"/>
    <w:pPr>
      <w:numPr>
        <w:numId w:val="0"/>
      </w:numPr>
      <w:tabs>
        <w:tab w:val="left" w:pos="709"/>
        <w:tab w:val="left" w:pos="3402"/>
      </w:tabs>
      <w:spacing w:after="0" w:line="360" w:lineRule="auto"/>
      <w:contextualSpacing w:val="0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customStyle="1" w:styleId="aa">
    <w:name w:val="Название таблицы"/>
    <w:basedOn w:val="a"/>
    <w:qFormat/>
    <w:rsid w:val="008127FC"/>
    <w:pPr>
      <w:spacing w:line="360" w:lineRule="auto"/>
      <w:ind w:firstLine="0"/>
      <w:jc w:val="center"/>
    </w:pPr>
    <w:rPr>
      <w:rFonts w:ascii="Times New Roman" w:hAnsi="Times New Roman"/>
      <w:lang w:eastAsia="en-US"/>
    </w:rPr>
  </w:style>
  <w:style w:type="character" w:customStyle="1" w:styleId="NoSpacingChar">
    <w:name w:val="No Spacing Char"/>
    <w:aliases w:val="Стратегия Char"/>
    <w:link w:val="11"/>
    <w:locked/>
    <w:rsid w:val="008127FC"/>
    <w:rPr>
      <w:sz w:val="22"/>
      <w:szCs w:val="22"/>
    </w:rPr>
  </w:style>
  <w:style w:type="paragraph" w:customStyle="1" w:styleId="11">
    <w:name w:val="Без интервала1"/>
    <w:aliases w:val="Стратегия"/>
    <w:link w:val="NoSpacingChar"/>
    <w:rsid w:val="008127FC"/>
    <w:rPr>
      <w:sz w:val="22"/>
      <w:szCs w:val="22"/>
    </w:rPr>
  </w:style>
  <w:style w:type="paragraph" w:styleId="2">
    <w:name w:val="List Number 2"/>
    <w:basedOn w:val="a"/>
    <w:uiPriority w:val="99"/>
    <w:semiHidden/>
    <w:unhideWhenUsed/>
    <w:rsid w:val="008127FC"/>
    <w:pPr>
      <w:numPr>
        <w:numId w:val="1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67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:8080/content/act/02000566-493e-486c-a17f-6b22654d3c95.doc" TargetMode="Externa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14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DreamLair</Company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Sadko</dc:creator>
  <cp:keywords/>
  <cp:lastModifiedBy>Sadko</cp:lastModifiedBy>
  <cp:revision>1</cp:revision>
  <cp:lastPrinted>2017-04-06T05:25:00Z</cp:lastPrinted>
  <dcterms:created xsi:type="dcterms:W3CDTF">2017-04-19T05:31:00Z</dcterms:created>
  <dcterms:modified xsi:type="dcterms:W3CDTF">2017-04-19T05:31:00Z</dcterms:modified>
</cp:coreProperties>
</file>